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4</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5</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fldChar w:fldCharType="end"/>
      </w:r>
      <w:r>
        <w:rPr>
          <w:rFonts w:hint="eastAsia"/>
          <w:lang w:val="en-US" w:eastAsia="zh-CN"/>
        </w:rPr>
        <w:t>8</w:t>
      </w:r>
    </w:p>
    <w:p>
      <w:pPr>
        <w:pStyle w:val="3"/>
        <w:tabs>
          <w:tab w:val="right" w:leader="dot" w:pos="14562"/>
        </w:tabs>
        <w:rPr>
          <w:rFonts w:hint="default"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fldChar w:fldCharType="end"/>
      </w:r>
      <w:r>
        <w:rPr>
          <w:rFonts w:hint="eastAsia"/>
          <w:lang w:val="en-US" w:eastAsia="zh-CN"/>
        </w:rPr>
        <w:t>10</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2</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default"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end"/>
      </w:r>
      <w:r>
        <w:rPr>
          <w:rFonts w:hint="eastAsia"/>
          <w:lang w:val="en-US" w:eastAsia="zh-CN"/>
        </w:rPr>
        <w:t>13</w:t>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15</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val="en-US" w:eastAsia="zh-CN"/>
        </w:rPr>
        <w:t>六</w:t>
      </w:r>
      <w:r>
        <w:t>、部门项目预算安排情况及绩效目标</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七、政府采购预算情况</w:t>
      </w:r>
      <w:r>
        <w:tab/>
      </w:r>
      <w:r>
        <w:rPr>
          <w:rFonts w:hint="eastAsia"/>
          <w:lang w:val="en-US" w:eastAsia="zh-CN"/>
        </w:rPr>
        <w:t>3</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val="en-US" w:eastAsia="zh-CN"/>
        </w:rPr>
        <w:t>八</w:t>
      </w:r>
      <w:r>
        <w:t>、国有资产信息</w:t>
      </w:r>
      <w:r>
        <w:tab/>
      </w:r>
      <w:r>
        <w:rPr>
          <w:rFonts w:hint="eastAsia"/>
          <w:lang w:val="en-US" w:eastAsia="zh-CN"/>
        </w:rPr>
        <w:t>3</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九、名词解释</w:t>
      </w:r>
      <w:r>
        <w:tab/>
      </w:r>
      <w:r>
        <w:rPr>
          <w:rFonts w:hint="eastAsia"/>
          <w:lang w:val="en-US" w:eastAsia="zh-CN"/>
        </w:rPr>
        <w:t>3</w:t>
      </w:r>
      <w:r>
        <w:fldChar w:fldCharType="end"/>
      </w:r>
      <w:r>
        <w:rPr>
          <w:rFonts w:hint="eastAsia"/>
          <w:lang w:val="en-US" w:eastAsia="zh-CN"/>
        </w:rPr>
        <w:t>7</w:t>
      </w:r>
    </w:p>
    <w:p>
      <w:pPr>
        <w:pStyle w:val="3"/>
        <w:tabs>
          <w:tab w:val="right" w:leader="dot" w:pos="14562"/>
        </w:tabs>
      </w:pPr>
      <w:r>
        <w:fldChar w:fldCharType="begin"/>
      </w:r>
      <w:r>
        <w:instrText xml:space="preserve"> HYPERLINK \l "_Toc_3_3_0000000020" </w:instrText>
      </w:r>
      <w:r>
        <w:fldChar w:fldCharType="separate"/>
      </w:r>
      <w:r>
        <w:t>十、其他需要说明的事项</w:t>
      </w:r>
      <w:r>
        <w:tab/>
      </w:r>
      <w:r>
        <w:fldChar w:fldCharType="begin"/>
      </w:r>
      <w:r>
        <w:instrText xml:space="preserve">PAGEREF _Toc_3_3_0000000020 \h</w:instrText>
      </w:r>
      <w:r>
        <w:fldChar w:fldCharType="separate"/>
      </w:r>
      <w:r>
        <w:t>3</w:t>
      </w:r>
      <w:r>
        <w:rPr>
          <w:rFonts w:hint="eastAsia"/>
          <w:lang w:val="en-US" w:eastAsia="zh-CN"/>
        </w:rPr>
        <w:t>7</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216中共大厂回族自治县委政法委员会</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938.53</w:t>
            </w:r>
          </w:p>
        </w:tc>
        <w:tc>
          <w:tcPr>
            <w:tcW w:w="4535" w:type="dxa"/>
            <w:vAlign w:val="center"/>
          </w:tcPr>
          <w:p>
            <w:pPr>
              <w:pStyle w:val="13"/>
            </w:pPr>
            <w:r>
              <w:t>一、一般公共服务支出</w:t>
            </w:r>
          </w:p>
        </w:tc>
        <w:tc>
          <w:tcPr>
            <w:tcW w:w="2126" w:type="dxa"/>
            <w:vAlign w:val="center"/>
          </w:tcPr>
          <w:p>
            <w:pPr>
              <w:pStyle w:val="12"/>
            </w:pPr>
            <w:r>
              <w:t>861.36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36.60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10.71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29.86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938.53</w:t>
            </w:r>
          </w:p>
        </w:tc>
        <w:tc>
          <w:tcPr>
            <w:tcW w:w="4535" w:type="dxa"/>
            <w:vAlign w:val="center"/>
          </w:tcPr>
          <w:p>
            <w:pPr>
              <w:pStyle w:val="15"/>
            </w:pPr>
            <w:r>
              <w:t>本年支出合计</w:t>
            </w:r>
          </w:p>
        </w:tc>
        <w:tc>
          <w:tcPr>
            <w:tcW w:w="2126" w:type="dxa"/>
            <w:vAlign w:val="center"/>
          </w:tcPr>
          <w:p>
            <w:pPr>
              <w:pStyle w:val="16"/>
            </w:pPr>
            <w:r>
              <w:t>938.53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938.53</w:t>
            </w:r>
          </w:p>
        </w:tc>
        <w:tc>
          <w:tcPr>
            <w:tcW w:w="4535" w:type="dxa"/>
            <w:vAlign w:val="center"/>
          </w:tcPr>
          <w:p>
            <w:pPr>
              <w:pStyle w:val="15"/>
            </w:pPr>
            <w:r>
              <w:t>支出总计</w:t>
            </w:r>
          </w:p>
        </w:tc>
        <w:tc>
          <w:tcPr>
            <w:tcW w:w="2126" w:type="dxa"/>
            <w:vAlign w:val="center"/>
          </w:tcPr>
          <w:p>
            <w:pPr>
              <w:pStyle w:val="16"/>
            </w:pPr>
            <w:r>
              <w:t>938.53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216中共大厂回族自治县委政法委员会</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938.53</w:t>
            </w:r>
          </w:p>
        </w:tc>
        <w:tc>
          <w:tcPr>
            <w:tcW w:w="1134" w:type="dxa"/>
            <w:vAlign w:val="center"/>
          </w:tcPr>
          <w:p>
            <w:pPr>
              <w:pStyle w:val="16"/>
            </w:pPr>
            <w:r>
              <w:t>938.53</w:t>
            </w:r>
          </w:p>
        </w:tc>
        <w:tc>
          <w:tcPr>
            <w:tcW w:w="1134" w:type="dxa"/>
            <w:vAlign w:val="center"/>
          </w:tcPr>
          <w:p>
            <w:pPr>
              <w:pStyle w:val="16"/>
            </w:pPr>
            <w:r>
              <w:t>938.53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861.36</w:t>
            </w:r>
          </w:p>
        </w:tc>
        <w:tc>
          <w:tcPr>
            <w:tcW w:w="1134" w:type="dxa"/>
            <w:vAlign w:val="center"/>
          </w:tcPr>
          <w:p>
            <w:pPr>
              <w:pStyle w:val="12"/>
            </w:pPr>
            <w:r>
              <w:t>861.36</w:t>
            </w:r>
          </w:p>
        </w:tc>
        <w:tc>
          <w:tcPr>
            <w:tcW w:w="1134" w:type="dxa"/>
            <w:vAlign w:val="center"/>
          </w:tcPr>
          <w:p>
            <w:pPr>
              <w:pStyle w:val="12"/>
            </w:pPr>
            <w:r>
              <w:t>861.36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20131</w:t>
            </w:r>
          </w:p>
        </w:tc>
        <w:tc>
          <w:tcPr>
            <w:tcW w:w="1559" w:type="dxa"/>
            <w:vAlign w:val="center"/>
          </w:tcPr>
          <w:p>
            <w:pPr>
              <w:pStyle w:val="13"/>
            </w:pPr>
            <w:r>
              <w:t>党委办公厅（室）及相关机构事务</w:t>
            </w:r>
          </w:p>
        </w:tc>
        <w:tc>
          <w:tcPr>
            <w:tcW w:w="1134" w:type="dxa"/>
            <w:vAlign w:val="center"/>
          </w:tcPr>
          <w:p>
            <w:pPr>
              <w:pStyle w:val="12"/>
            </w:pPr>
            <w:r>
              <w:t>861.36</w:t>
            </w:r>
          </w:p>
        </w:tc>
        <w:tc>
          <w:tcPr>
            <w:tcW w:w="1134" w:type="dxa"/>
            <w:vAlign w:val="center"/>
          </w:tcPr>
          <w:p>
            <w:pPr>
              <w:pStyle w:val="12"/>
            </w:pPr>
            <w:r>
              <w:t>861.36</w:t>
            </w:r>
          </w:p>
        </w:tc>
        <w:tc>
          <w:tcPr>
            <w:tcW w:w="1134" w:type="dxa"/>
            <w:vAlign w:val="center"/>
          </w:tcPr>
          <w:p>
            <w:pPr>
              <w:pStyle w:val="12"/>
            </w:pPr>
            <w:r>
              <w:t>861.36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2013199</w:t>
            </w:r>
          </w:p>
        </w:tc>
        <w:tc>
          <w:tcPr>
            <w:tcW w:w="1559" w:type="dxa"/>
            <w:vAlign w:val="center"/>
          </w:tcPr>
          <w:p>
            <w:pPr>
              <w:pStyle w:val="13"/>
            </w:pPr>
            <w:r>
              <w:t>其他党委办公厅（室）及相关机构事务支出</w:t>
            </w:r>
          </w:p>
        </w:tc>
        <w:tc>
          <w:tcPr>
            <w:tcW w:w="1134" w:type="dxa"/>
            <w:vAlign w:val="center"/>
          </w:tcPr>
          <w:p>
            <w:pPr>
              <w:pStyle w:val="12"/>
            </w:pPr>
            <w:r>
              <w:t>861.36</w:t>
            </w:r>
          </w:p>
        </w:tc>
        <w:tc>
          <w:tcPr>
            <w:tcW w:w="1134" w:type="dxa"/>
            <w:vAlign w:val="center"/>
          </w:tcPr>
          <w:p>
            <w:pPr>
              <w:pStyle w:val="12"/>
            </w:pPr>
            <w:r>
              <w:t>861.36</w:t>
            </w:r>
          </w:p>
        </w:tc>
        <w:tc>
          <w:tcPr>
            <w:tcW w:w="1134" w:type="dxa"/>
            <w:vAlign w:val="center"/>
          </w:tcPr>
          <w:p>
            <w:pPr>
              <w:pStyle w:val="12"/>
            </w:pPr>
            <w:r>
              <w:t>861.36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36.60</w:t>
            </w:r>
          </w:p>
        </w:tc>
        <w:tc>
          <w:tcPr>
            <w:tcW w:w="1134" w:type="dxa"/>
            <w:vAlign w:val="center"/>
          </w:tcPr>
          <w:p>
            <w:pPr>
              <w:pStyle w:val="12"/>
            </w:pPr>
            <w:r>
              <w:t>36.60</w:t>
            </w:r>
          </w:p>
        </w:tc>
        <w:tc>
          <w:tcPr>
            <w:tcW w:w="1134" w:type="dxa"/>
            <w:vAlign w:val="center"/>
          </w:tcPr>
          <w:p>
            <w:pPr>
              <w:pStyle w:val="12"/>
            </w:pPr>
            <w:r>
              <w:t>36.60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36.60</w:t>
            </w:r>
          </w:p>
        </w:tc>
        <w:tc>
          <w:tcPr>
            <w:tcW w:w="1134" w:type="dxa"/>
            <w:vAlign w:val="center"/>
          </w:tcPr>
          <w:p>
            <w:pPr>
              <w:pStyle w:val="12"/>
            </w:pPr>
            <w:r>
              <w:t>36.60</w:t>
            </w:r>
          </w:p>
        </w:tc>
        <w:tc>
          <w:tcPr>
            <w:tcW w:w="1134" w:type="dxa"/>
            <w:vAlign w:val="center"/>
          </w:tcPr>
          <w:p>
            <w:pPr>
              <w:pStyle w:val="12"/>
            </w:pPr>
            <w:r>
              <w:t>36.60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36.60</w:t>
            </w:r>
          </w:p>
        </w:tc>
        <w:tc>
          <w:tcPr>
            <w:tcW w:w="1134" w:type="dxa"/>
            <w:vAlign w:val="center"/>
          </w:tcPr>
          <w:p>
            <w:pPr>
              <w:pStyle w:val="12"/>
            </w:pPr>
            <w:r>
              <w:t>36.60</w:t>
            </w:r>
          </w:p>
        </w:tc>
        <w:tc>
          <w:tcPr>
            <w:tcW w:w="1134" w:type="dxa"/>
            <w:vAlign w:val="center"/>
          </w:tcPr>
          <w:p>
            <w:pPr>
              <w:pStyle w:val="12"/>
            </w:pPr>
            <w:r>
              <w:t>36.60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10.71</w:t>
            </w:r>
          </w:p>
        </w:tc>
        <w:tc>
          <w:tcPr>
            <w:tcW w:w="1134" w:type="dxa"/>
            <w:vAlign w:val="center"/>
          </w:tcPr>
          <w:p>
            <w:pPr>
              <w:pStyle w:val="12"/>
            </w:pPr>
            <w:r>
              <w:t>10.71</w:t>
            </w:r>
          </w:p>
        </w:tc>
        <w:tc>
          <w:tcPr>
            <w:tcW w:w="1134" w:type="dxa"/>
            <w:vAlign w:val="center"/>
          </w:tcPr>
          <w:p>
            <w:pPr>
              <w:pStyle w:val="12"/>
            </w:pPr>
            <w:r>
              <w:t>10.71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10.71</w:t>
            </w:r>
          </w:p>
        </w:tc>
        <w:tc>
          <w:tcPr>
            <w:tcW w:w="1134" w:type="dxa"/>
            <w:vAlign w:val="center"/>
          </w:tcPr>
          <w:p>
            <w:pPr>
              <w:pStyle w:val="12"/>
            </w:pPr>
            <w:r>
              <w:t>10.71</w:t>
            </w:r>
          </w:p>
        </w:tc>
        <w:tc>
          <w:tcPr>
            <w:tcW w:w="1134" w:type="dxa"/>
            <w:vAlign w:val="center"/>
          </w:tcPr>
          <w:p>
            <w:pPr>
              <w:pStyle w:val="12"/>
            </w:pPr>
            <w:r>
              <w:t>10.71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10.71</w:t>
            </w:r>
          </w:p>
        </w:tc>
        <w:tc>
          <w:tcPr>
            <w:tcW w:w="1134" w:type="dxa"/>
            <w:vAlign w:val="center"/>
          </w:tcPr>
          <w:p>
            <w:pPr>
              <w:pStyle w:val="12"/>
            </w:pPr>
            <w:r>
              <w:t>10.71</w:t>
            </w:r>
          </w:p>
        </w:tc>
        <w:tc>
          <w:tcPr>
            <w:tcW w:w="1134" w:type="dxa"/>
            <w:vAlign w:val="center"/>
          </w:tcPr>
          <w:p>
            <w:pPr>
              <w:pStyle w:val="12"/>
            </w:pPr>
            <w:r>
              <w:t>10.71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29.86</w:t>
            </w:r>
          </w:p>
        </w:tc>
        <w:tc>
          <w:tcPr>
            <w:tcW w:w="1134" w:type="dxa"/>
            <w:vAlign w:val="center"/>
          </w:tcPr>
          <w:p>
            <w:pPr>
              <w:pStyle w:val="12"/>
            </w:pPr>
            <w:r>
              <w:t>29.86</w:t>
            </w:r>
          </w:p>
        </w:tc>
        <w:tc>
          <w:tcPr>
            <w:tcW w:w="1134" w:type="dxa"/>
            <w:vAlign w:val="center"/>
          </w:tcPr>
          <w:p>
            <w:pPr>
              <w:pStyle w:val="12"/>
            </w:pPr>
            <w:r>
              <w:t>29.86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29.86</w:t>
            </w:r>
          </w:p>
        </w:tc>
        <w:tc>
          <w:tcPr>
            <w:tcW w:w="1134" w:type="dxa"/>
            <w:vAlign w:val="center"/>
          </w:tcPr>
          <w:p>
            <w:pPr>
              <w:pStyle w:val="12"/>
            </w:pPr>
            <w:r>
              <w:t>29.86</w:t>
            </w:r>
          </w:p>
        </w:tc>
        <w:tc>
          <w:tcPr>
            <w:tcW w:w="1134" w:type="dxa"/>
            <w:vAlign w:val="center"/>
          </w:tcPr>
          <w:p>
            <w:pPr>
              <w:pStyle w:val="12"/>
            </w:pPr>
            <w:r>
              <w:t>29.86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29.86</w:t>
            </w:r>
          </w:p>
        </w:tc>
        <w:tc>
          <w:tcPr>
            <w:tcW w:w="1134" w:type="dxa"/>
            <w:vAlign w:val="center"/>
          </w:tcPr>
          <w:p>
            <w:pPr>
              <w:pStyle w:val="12"/>
            </w:pPr>
            <w:r>
              <w:t>29.86</w:t>
            </w:r>
          </w:p>
        </w:tc>
        <w:tc>
          <w:tcPr>
            <w:tcW w:w="1134" w:type="dxa"/>
            <w:vAlign w:val="center"/>
          </w:tcPr>
          <w:p>
            <w:pPr>
              <w:pStyle w:val="12"/>
            </w:pPr>
            <w:r>
              <w:t>29.86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216中共大厂回族自治县委政法委员会</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938.53</w:t>
            </w:r>
          </w:p>
        </w:tc>
        <w:tc>
          <w:tcPr>
            <w:tcW w:w="1361" w:type="dxa"/>
            <w:vAlign w:val="center"/>
          </w:tcPr>
          <w:p>
            <w:pPr>
              <w:pStyle w:val="16"/>
            </w:pPr>
            <w:r>
              <w:t>534.16</w:t>
            </w:r>
          </w:p>
        </w:tc>
        <w:tc>
          <w:tcPr>
            <w:tcW w:w="1361" w:type="dxa"/>
            <w:vAlign w:val="center"/>
          </w:tcPr>
          <w:p>
            <w:pPr>
              <w:pStyle w:val="16"/>
            </w:pPr>
            <w:r>
              <w:t>404.37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861.36</w:t>
            </w:r>
          </w:p>
        </w:tc>
        <w:tc>
          <w:tcPr>
            <w:tcW w:w="1361" w:type="dxa"/>
            <w:vAlign w:val="center"/>
          </w:tcPr>
          <w:p>
            <w:pPr>
              <w:pStyle w:val="12"/>
            </w:pPr>
            <w:r>
              <w:t>456.99</w:t>
            </w:r>
          </w:p>
        </w:tc>
        <w:tc>
          <w:tcPr>
            <w:tcW w:w="1361" w:type="dxa"/>
            <w:vAlign w:val="center"/>
          </w:tcPr>
          <w:p>
            <w:pPr>
              <w:pStyle w:val="12"/>
            </w:pPr>
            <w:r>
              <w:t>404.37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20131</w:t>
            </w:r>
          </w:p>
        </w:tc>
        <w:tc>
          <w:tcPr>
            <w:tcW w:w="4535" w:type="dxa"/>
            <w:vAlign w:val="center"/>
          </w:tcPr>
          <w:p>
            <w:pPr>
              <w:pStyle w:val="13"/>
            </w:pPr>
            <w:r>
              <w:t>党委办公厅（室）及相关机构事务</w:t>
            </w:r>
          </w:p>
        </w:tc>
        <w:tc>
          <w:tcPr>
            <w:tcW w:w="1361" w:type="dxa"/>
            <w:vAlign w:val="center"/>
          </w:tcPr>
          <w:p>
            <w:pPr>
              <w:pStyle w:val="12"/>
            </w:pPr>
            <w:r>
              <w:t>861.36</w:t>
            </w:r>
          </w:p>
        </w:tc>
        <w:tc>
          <w:tcPr>
            <w:tcW w:w="1361" w:type="dxa"/>
            <w:vAlign w:val="center"/>
          </w:tcPr>
          <w:p>
            <w:pPr>
              <w:pStyle w:val="12"/>
            </w:pPr>
            <w:r>
              <w:t>456.99</w:t>
            </w:r>
          </w:p>
        </w:tc>
        <w:tc>
          <w:tcPr>
            <w:tcW w:w="1361" w:type="dxa"/>
            <w:vAlign w:val="center"/>
          </w:tcPr>
          <w:p>
            <w:pPr>
              <w:pStyle w:val="12"/>
            </w:pPr>
            <w:r>
              <w:t>404.37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2013199</w:t>
            </w:r>
          </w:p>
        </w:tc>
        <w:tc>
          <w:tcPr>
            <w:tcW w:w="4535" w:type="dxa"/>
            <w:vAlign w:val="center"/>
          </w:tcPr>
          <w:p>
            <w:pPr>
              <w:pStyle w:val="13"/>
            </w:pPr>
            <w:r>
              <w:t>其他党委办公厅（室）及相关机构事务支出</w:t>
            </w:r>
          </w:p>
        </w:tc>
        <w:tc>
          <w:tcPr>
            <w:tcW w:w="1361" w:type="dxa"/>
            <w:vAlign w:val="center"/>
          </w:tcPr>
          <w:p>
            <w:pPr>
              <w:pStyle w:val="12"/>
            </w:pPr>
            <w:r>
              <w:t>861.36</w:t>
            </w:r>
          </w:p>
        </w:tc>
        <w:tc>
          <w:tcPr>
            <w:tcW w:w="1361" w:type="dxa"/>
            <w:vAlign w:val="center"/>
          </w:tcPr>
          <w:p>
            <w:pPr>
              <w:pStyle w:val="12"/>
            </w:pPr>
            <w:r>
              <w:t>456.99</w:t>
            </w:r>
          </w:p>
        </w:tc>
        <w:tc>
          <w:tcPr>
            <w:tcW w:w="1361" w:type="dxa"/>
            <w:vAlign w:val="center"/>
          </w:tcPr>
          <w:p>
            <w:pPr>
              <w:pStyle w:val="12"/>
            </w:pPr>
            <w:r>
              <w:t>404.37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36.60</w:t>
            </w:r>
          </w:p>
        </w:tc>
        <w:tc>
          <w:tcPr>
            <w:tcW w:w="1361" w:type="dxa"/>
            <w:vAlign w:val="center"/>
          </w:tcPr>
          <w:p>
            <w:pPr>
              <w:pStyle w:val="12"/>
            </w:pPr>
            <w:r>
              <w:t>36.60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36.60</w:t>
            </w:r>
          </w:p>
        </w:tc>
        <w:tc>
          <w:tcPr>
            <w:tcW w:w="1361" w:type="dxa"/>
            <w:vAlign w:val="center"/>
          </w:tcPr>
          <w:p>
            <w:pPr>
              <w:pStyle w:val="12"/>
            </w:pPr>
            <w:r>
              <w:t>36.60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36.60</w:t>
            </w:r>
          </w:p>
        </w:tc>
        <w:tc>
          <w:tcPr>
            <w:tcW w:w="1361" w:type="dxa"/>
            <w:vAlign w:val="center"/>
          </w:tcPr>
          <w:p>
            <w:pPr>
              <w:pStyle w:val="12"/>
            </w:pPr>
            <w:r>
              <w:t>36.60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10.71</w:t>
            </w:r>
          </w:p>
        </w:tc>
        <w:tc>
          <w:tcPr>
            <w:tcW w:w="1361" w:type="dxa"/>
            <w:vAlign w:val="center"/>
          </w:tcPr>
          <w:p>
            <w:pPr>
              <w:pStyle w:val="12"/>
            </w:pPr>
            <w:r>
              <w:t>10.71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10.71</w:t>
            </w:r>
          </w:p>
        </w:tc>
        <w:tc>
          <w:tcPr>
            <w:tcW w:w="1361" w:type="dxa"/>
            <w:vAlign w:val="center"/>
          </w:tcPr>
          <w:p>
            <w:pPr>
              <w:pStyle w:val="12"/>
            </w:pPr>
            <w:r>
              <w:t>10.71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10.71</w:t>
            </w:r>
          </w:p>
        </w:tc>
        <w:tc>
          <w:tcPr>
            <w:tcW w:w="1361" w:type="dxa"/>
            <w:vAlign w:val="center"/>
          </w:tcPr>
          <w:p>
            <w:pPr>
              <w:pStyle w:val="12"/>
            </w:pPr>
            <w:r>
              <w:t>10.71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29.86</w:t>
            </w:r>
          </w:p>
        </w:tc>
        <w:tc>
          <w:tcPr>
            <w:tcW w:w="1361" w:type="dxa"/>
            <w:vAlign w:val="center"/>
          </w:tcPr>
          <w:p>
            <w:pPr>
              <w:pStyle w:val="12"/>
            </w:pPr>
            <w:r>
              <w:t>29.86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29.86</w:t>
            </w:r>
          </w:p>
        </w:tc>
        <w:tc>
          <w:tcPr>
            <w:tcW w:w="1361" w:type="dxa"/>
            <w:vAlign w:val="center"/>
          </w:tcPr>
          <w:p>
            <w:pPr>
              <w:pStyle w:val="12"/>
            </w:pPr>
            <w:r>
              <w:t>29.86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29.86</w:t>
            </w:r>
          </w:p>
        </w:tc>
        <w:tc>
          <w:tcPr>
            <w:tcW w:w="1361" w:type="dxa"/>
            <w:vAlign w:val="center"/>
          </w:tcPr>
          <w:p>
            <w:pPr>
              <w:pStyle w:val="12"/>
            </w:pPr>
            <w:r>
              <w:t>29.86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216中共大厂回族自治县委政法委员会</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938.53</w:t>
            </w:r>
          </w:p>
        </w:tc>
        <w:tc>
          <w:tcPr>
            <w:tcW w:w="3402" w:type="dxa"/>
            <w:vAlign w:val="center"/>
          </w:tcPr>
          <w:p>
            <w:pPr>
              <w:pStyle w:val="13"/>
            </w:pPr>
            <w:r>
              <w:t>一、一般公共服务支出</w:t>
            </w:r>
          </w:p>
        </w:tc>
        <w:tc>
          <w:tcPr>
            <w:tcW w:w="1474" w:type="dxa"/>
            <w:vAlign w:val="center"/>
          </w:tcPr>
          <w:p>
            <w:pPr>
              <w:pStyle w:val="12"/>
            </w:pPr>
            <w:r>
              <w:t>861.36</w:t>
            </w:r>
          </w:p>
        </w:tc>
        <w:tc>
          <w:tcPr>
            <w:tcW w:w="1474" w:type="dxa"/>
            <w:vAlign w:val="center"/>
          </w:tcPr>
          <w:p>
            <w:pPr>
              <w:pStyle w:val="12"/>
            </w:pPr>
            <w:r>
              <w:t>861.36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36.60</w:t>
            </w:r>
          </w:p>
        </w:tc>
        <w:tc>
          <w:tcPr>
            <w:tcW w:w="1474" w:type="dxa"/>
            <w:vAlign w:val="center"/>
          </w:tcPr>
          <w:p>
            <w:pPr>
              <w:pStyle w:val="12"/>
            </w:pPr>
            <w:r>
              <w:t>36.60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10.71</w:t>
            </w:r>
          </w:p>
        </w:tc>
        <w:tc>
          <w:tcPr>
            <w:tcW w:w="1474" w:type="dxa"/>
            <w:vAlign w:val="center"/>
          </w:tcPr>
          <w:p>
            <w:pPr>
              <w:pStyle w:val="12"/>
            </w:pPr>
            <w:r>
              <w:t>10.71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29.86</w:t>
            </w:r>
          </w:p>
        </w:tc>
        <w:tc>
          <w:tcPr>
            <w:tcW w:w="1474" w:type="dxa"/>
            <w:vAlign w:val="center"/>
          </w:tcPr>
          <w:p>
            <w:pPr>
              <w:pStyle w:val="12"/>
            </w:pPr>
            <w:r>
              <w:t>29.86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938.53</w:t>
            </w:r>
          </w:p>
        </w:tc>
        <w:tc>
          <w:tcPr>
            <w:tcW w:w="3402" w:type="dxa"/>
            <w:vAlign w:val="center"/>
          </w:tcPr>
          <w:p>
            <w:pPr>
              <w:pStyle w:val="15"/>
            </w:pPr>
            <w:r>
              <w:t>本年支出合计</w:t>
            </w:r>
          </w:p>
        </w:tc>
        <w:tc>
          <w:tcPr>
            <w:tcW w:w="1474" w:type="dxa"/>
            <w:vAlign w:val="center"/>
          </w:tcPr>
          <w:p>
            <w:pPr>
              <w:pStyle w:val="16"/>
            </w:pPr>
            <w:r>
              <w:t>938.53</w:t>
            </w:r>
          </w:p>
        </w:tc>
        <w:tc>
          <w:tcPr>
            <w:tcW w:w="1474" w:type="dxa"/>
            <w:vAlign w:val="center"/>
          </w:tcPr>
          <w:p>
            <w:pPr>
              <w:pStyle w:val="16"/>
            </w:pPr>
            <w:r>
              <w:t>938.53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938.53</w:t>
            </w:r>
          </w:p>
        </w:tc>
        <w:tc>
          <w:tcPr>
            <w:tcW w:w="3402" w:type="dxa"/>
            <w:vAlign w:val="center"/>
          </w:tcPr>
          <w:p>
            <w:pPr>
              <w:pStyle w:val="15"/>
            </w:pPr>
            <w:r>
              <w:t>支出总计</w:t>
            </w:r>
          </w:p>
        </w:tc>
        <w:tc>
          <w:tcPr>
            <w:tcW w:w="1474" w:type="dxa"/>
            <w:vAlign w:val="center"/>
          </w:tcPr>
          <w:p>
            <w:pPr>
              <w:pStyle w:val="16"/>
            </w:pPr>
            <w:r>
              <w:t>938.53</w:t>
            </w:r>
          </w:p>
        </w:tc>
        <w:tc>
          <w:tcPr>
            <w:tcW w:w="1474" w:type="dxa"/>
            <w:vAlign w:val="center"/>
          </w:tcPr>
          <w:p>
            <w:pPr>
              <w:pStyle w:val="16"/>
            </w:pPr>
            <w:r>
              <w:t>938.53</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216中共大厂回族自治县委政法委员会</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938.53</w:t>
            </w:r>
          </w:p>
        </w:tc>
        <w:tc>
          <w:tcPr>
            <w:tcW w:w="2551" w:type="dxa"/>
            <w:vAlign w:val="center"/>
          </w:tcPr>
          <w:p>
            <w:pPr>
              <w:pStyle w:val="16"/>
            </w:pPr>
            <w:r>
              <w:t>534.16</w:t>
            </w:r>
          </w:p>
        </w:tc>
        <w:tc>
          <w:tcPr>
            <w:tcW w:w="2551" w:type="dxa"/>
            <w:vAlign w:val="center"/>
          </w:tcPr>
          <w:p>
            <w:pPr>
              <w:pStyle w:val="16"/>
            </w:pPr>
            <w:r>
              <w:t>404.37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861.36</w:t>
            </w:r>
          </w:p>
        </w:tc>
        <w:tc>
          <w:tcPr>
            <w:tcW w:w="2551" w:type="dxa"/>
            <w:vAlign w:val="center"/>
          </w:tcPr>
          <w:p>
            <w:pPr>
              <w:pStyle w:val="12"/>
            </w:pPr>
            <w:r>
              <w:t>456.99</w:t>
            </w:r>
          </w:p>
        </w:tc>
        <w:tc>
          <w:tcPr>
            <w:tcW w:w="2551" w:type="dxa"/>
            <w:vAlign w:val="center"/>
          </w:tcPr>
          <w:p>
            <w:pPr>
              <w:pStyle w:val="12"/>
            </w:pPr>
            <w:r>
              <w:t>404.37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20131</w:t>
            </w:r>
          </w:p>
        </w:tc>
        <w:tc>
          <w:tcPr>
            <w:tcW w:w="4535" w:type="dxa"/>
            <w:vAlign w:val="center"/>
          </w:tcPr>
          <w:p>
            <w:pPr>
              <w:pStyle w:val="13"/>
            </w:pPr>
            <w:r>
              <w:t>党委办公厅（室）及相关机构事务</w:t>
            </w:r>
          </w:p>
        </w:tc>
        <w:tc>
          <w:tcPr>
            <w:tcW w:w="2551" w:type="dxa"/>
            <w:vAlign w:val="center"/>
          </w:tcPr>
          <w:p>
            <w:pPr>
              <w:pStyle w:val="12"/>
            </w:pPr>
            <w:r>
              <w:t>861.36</w:t>
            </w:r>
          </w:p>
        </w:tc>
        <w:tc>
          <w:tcPr>
            <w:tcW w:w="2551" w:type="dxa"/>
            <w:vAlign w:val="center"/>
          </w:tcPr>
          <w:p>
            <w:pPr>
              <w:pStyle w:val="12"/>
            </w:pPr>
            <w:r>
              <w:t>456.99</w:t>
            </w:r>
          </w:p>
        </w:tc>
        <w:tc>
          <w:tcPr>
            <w:tcW w:w="2551" w:type="dxa"/>
            <w:vAlign w:val="center"/>
          </w:tcPr>
          <w:p>
            <w:pPr>
              <w:pStyle w:val="12"/>
            </w:pPr>
            <w:r>
              <w:t>404.37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2013199</w:t>
            </w:r>
          </w:p>
        </w:tc>
        <w:tc>
          <w:tcPr>
            <w:tcW w:w="4535" w:type="dxa"/>
            <w:vAlign w:val="center"/>
          </w:tcPr>
          <w:p>
            <w:pPr>
              <w:pStyle w:val="13"/>
            </w:pPr>
            <w:r>
              <w:t>其他党委办公厅（室）及相关机构事务支出</w:t>
            </w:r>
          </w:p>
        </w:tc>
        <w:tc>
          <w:tcPr>
            <w:tcW w:w="2551" w:type="dxa"/>
            <w:vAlign w:val="center"/>
          </w:tcPr>
          <w:p>
            <w:pPr>
              <w:pStyle w:val="12"/>
            </w:pPr>
            <w:r>
              <w:t>861.36</w:t>
            </w:r>
          </w:p>
        </w:tc>
        <w:tc>
          <w:tcPr>
            <w:tcW w:w="2551" w:type="dxa"/>
            <w:vAlign w:val="center"/>
          </w:tcPr>
          <w:p>
            <w:pPr>
              <w:pStyle w:val="12"/>
            </w:pPr>
            <w:r>
              <w:t>456.99</w:t>
            </w:r>
          </w:p>
        </w:tc>
        <w:tc>
          <w:tcPr>
            <w:tcW w:w="2551" w:type="dxa"/>
            <w:vAlign w:val="center"/>
          </w:tcPr>
          <w:p>
            <w:pPr>
              <w:pStyle w:val="12"/>
            </w:pPr>
            <w:r>
              <w:t>404.37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36.60</w:t>
            </w:r>
          </w:p>
        </w:tc>
        <w:tc>
          <w:tcPr>
            <w:tcW w:w="2551" w:type="dxa"/>
            <w:vAlign w:val="center"/>
          </w:tcPr>
          <w:p>
            <w:pPr>
              <w:pStyle w:val="12"/>
            </w:pPr>
            <w:r>
              <w:t>36.60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36.60</w:t>
            </w:r>
          </w:p>
        </w:tc>
        <w:tc>
          <w:tcPr>
            <w:tcW w:w="2551" w:type="dxa"/>
            <w:vAlign w:val="center"/>
          </w:tcPr>
          <w:p>
            <w:pPr>
              <w:pStyle w:val="12"/>
            </w:pPr>
            <w:r>
              <w:t>36.60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36.60</w:t>
            </w:r>
          </w:p>
        </w:tc>
        <w:tc>
          <w:tcPr>
            <w:tcW w:w="2551" w:type="dxa"/>
            <w:vAlign w:val="center"/>
          </w:tcPr>
          <w:p>
            <w:pPr>
              <w:pStyle w:val="12"/>
            </w:pPr>
            <w:r>
              <w:t>36.60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10.71</w:t>
            </w:r>
          </w:p>
        </w:tc>
        <w:tc>
          <w:tcPr>
            <w:tcW w:w="2551" w:type="dxa"/>
            <w:vAlign w:val="center"/>
          </w:tcPr>
          <w:p>
            <w:pPr>
              <w:pStyle w:val="12"/>
            </w:pPr>
            <w:r>
              <w:t>10.71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10.71</w:t>
            </w:r>
          </w:p>
        </w:tc>
        <w:tc>
          <w:tcPr>
            <w:tcW w:w="2551" w:type="dxa"/>
            <w:vAlign w:val="center"/>
          </w:tcPr>
          <w:p>
            <w:pPr>
              <w:pStyle w:val="12"/>
            </w:pPr>
            <w:r>
              <w:t>10.71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10.71</w:t>
            </w:r>
          </w:p>
        </w:tc>
        <w:tc>
          <w:tcPr>
            <w:tcW w:w="2551" w:type="dxa"/>
            <w:vAlign w:val="center"/>
          </w:tcPr>
          <w:p>
            <w:pPr>
              <w:pStyle w:val="12"/>
            </w:pPr>
            <w:r>
              <w:t>10.71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29.86</w:t>
            </w:r>
          </w:p>
        </w:tc>
        <w:tc>
          <w:tcPr>
            <w:tcW w:w="2551" w:type="dxa"/>
            <w:vAlign w:val="center"/>
          </w:tcPr>
          <w:p>
            <w:pPr>
              <w:pStyle w:val="12"/>
            </w:pPr>
            <w:r>
              <w:t>29.86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29.86</w:t>
            </w:r>
          </w:p>
        </w:tc>
        <w:tc>
          <w:tcPr>
            <w:tcW w:w="2551" w:type="dxa"/>
            <w:vAlign w:val="center"/>
          </w:tcPr>
          <w:p>
            <w:pPr>
              <w:pStyle w:val="12"/>
            </w:pPr>
            <w:r>
              <w:t>29.86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29.86</w:t>
            </w:r>
          </w:p>
        </w:tc>
        <w:tc>
          <w:tcPr>
            <w:tcW w:w="2551" w:type="dxa"/>
            <w:vAlign w:val="center"/>
          </w:tcPr>
          <w:p>
            <w:pPr>
              <w:pStyle w:val="12"/>
            </w:pPr>
            <w:r>
              <w:t>29.86</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216中共大厂回族自治县委政法委员会</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534.16</w:t>
            </w:r>
          </w:p>
        </w:tc>
        <w:tc>
          <w:tcPr>
            <w:tcW w:w="2551" w:type="dxa"/>
            <w:vAlign w:val="center"/>
          </w:tcPr>
          <w:p>
            <w:pPr>
              <w:pStyle w:val="16"/>
            </w:pPr>
            <w:r>
              <w:t>485.60</w:t>
            </w:r>
          </w:p>
        </w:tc>
        <w:tc>
          <w:tcPr>
            <w:tcW w:w="2551" w:type="dxa"/>
            <w:vAlign w:val="center"/>
          </w:tcPr>
          <w:p>
            <w:pPr>
              <w:pStyle w:val="16"/>
            </w:pPr>
            <w:r>
              <w:t>48.56</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433.01</w:t>
            </w:r>
          </w:p>
        </w:tc>
        <w:tc>
          <w:tcPr>
            <w:tcW w:w="2551" w:type="dxa"/>
            <w:vAlign w:val="center"/>
          </w:tcPr>
          <w:p>
            <w:pPr>
              <w:pStyle w:val="12"/>
            </w:pPr>
            <w:r>
              <w:t>433.01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102.31</w:t>
            </w:r>
          </w:p>
        </w:tc>
        <w:tc>
          <w:tcPr>
            <w:tcW w:w="2551" w:type="dxa"/>
            <w:vAlign w:val="center"/>
          </w:tcPr>
          <w:p>
            <w:pPr>
              <w:pStyle w:val="12"/>
            </w:pPr>
            <w:r>
              <w:t>102.31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121.82</w:t>
            </w:r>
          </w:p>
        </w:tc>
        <w:tc>
          <w:tcPr>
            <w:tcW w:w="2551" w:type="dxa"/>
            <w:vAlign w:val="center"/>
          </w:tcPr>
          <w:p>
            <w:pPr>
              <w:pStyle w:val="12"/>
            </w:pPr>
            <w:r>
              <w:t>121.82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40.64</w:t>
            </w:r>
          </w:p>
        </w:tc>
        <w:tc>
          <w:tcPr>
            <w:tcW w:w="2551" w:type="dxa"/>
            <w:vAlign w:val="center"/>
          </w:tcPr>
          <w:p>
            <w:pPr>
              <w:pStyle w:val="12"/>
            </w:pPr>
            <w:r>
              <w:t>40.64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60.53</w:t>
            </w:r>
          </w:p>
        </w:tc>
        <w:tc>
          <w:tcPr>
            <w:tcW w:w="2551" w:type="dxa"/>
            <w:vAlign w:val="center"/>
          </w:tcPr>
          <w:p>
            <w:pPr>
              <w:pStyle w:val="12"/>
            </w:pPr>
            <w:r>
              <w:t>60.53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36.60</w:t>
            </w:r>
          </w:p>
        </w:tc>
        <w:tc>
          <w:tcPr>
            <w:tcW w:w="2551" w:type="dxa"/>
            <w:vAlign w:val="center"/>
          </w:tcPr>
          <w:p>
            <w:pPr>
              <w:pStyle w:val="12"/>
            </w:pPr>
            <w:r>
              <w:t>36.60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10.71</w:t>
            </w:r>
          </w:p>
        </w:tc>
        <w:tc>
          <w:tcPr>
            <w:tcW w:w="2551" w:type="dxa"/>
            <w:vAlign w:val="center"/>
          </w:tcPr>
          <w:p>
            <w:pPr>
              <w:pStyle w:val="12"/>
            </w:pPr>
            <w:r>
              <w:t>10.71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5.02</w:t>
            </w:r>
          </w:p>
        </w:tc>
        <w:tc>
          <w:tcPr>
            <w:tcW w:w="2551" w:type="dxa"/>
            <w:vAlign w:val="center"/>
          </w:tcPr>
          <w:p>
            <w:pPr>
              <w:pStyle w:val="12"/>
            </w:pPr>
            <w:r>
              <w:t>5.02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29.86</w:t>
            </w:r>
          </w:p>
        </w:tc>
        <w:tc>
          <w:tcPr>
            <w:tcW w:w="2551" w:type="dxa"/>
            <w:vAlign w:val="center"/>
          </w:tcPr>
          <w:p>
            <w:pPr>
              <w:pStyle w:val="12"/>
            </w:pPr>
            <w:r>
              <w:t>29.86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25.51</w:t>
            </w:r>
          </w:p>
        </w:tc>
        <w:tc>
          <w:tcPr>
            <w:tcW w:w="2551" w:type="dxa"/>
            <w:vAlign w:val="center"/>
          </w:tcPr>
          <w:p>
            <w:pPr>
              <w:pStyle w:val="12"/>
            </w:pPr>
            <w:r>
              <w:t>25.51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48.56</w:t>
            </w:r>
          </w:p>
        </w:tc>
        <w:tc>
          <w:tcPr>
            <w:tcW w:w="2551" w:type="dxa"/>
            <w:vAlign w:val="center"/>
          </w:tcPr>
          <w:p>
            <w:pPr>
              <w:pStyle w:val="12"/>
            </w:pPr>
          </w:p>
        </w:tc>
        <w:tc>
          <w:tcPr>
            <w:tcW w:w="2551" w:type="dxa"/>
            <w:vAlign w:val="center"/>
          </w:tcPr>
          <w:p>
            <w:pPr>
              <w:pStyle w:val="12"/>
            </w:pPr>
            <w:r>
              <w:t>48.56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6.93</w:t>
            </w:r>
          </w:p>
        </w:tc>
        <w:tc>
          <w:tcPr>
            <w:tcW w:w="2551" w:type="dxa"/>
            <w:vAlign w:val="center"/>
          </w:tcPr>
          <w:p>
            <w:pPr>
              <w:pStyle w:val="12"/>
            </w:pPr>
          </w:p>
        </w:tc>
        <w:tc>
          <w:tcPr>
            <w:tcW w:w="2551" w:type="dxa"/>
            <w:vAlign w:val="center"/>
          </w:tcPr>
          <w:p>
            <w:pPr>
              <w:pStyle w:val="12"/>
            </w:pPr>
            <w:r>
              <w:t>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2"/>
            </w:pPr>
            <w:r>
              <w:t>0.60</w:t>
            </w:r>
          </w:p>
        </w:tc>
        <w:tc>
          <w:tcPr>
            <w:tcW w:w="2551" w:type="dxa"/>
            <w:vAlign w:val="center"/>
          </w:tcPr>
          <w:p>
            <w:pPr>
              <w:pStyle w:val="12"/>
            </w:pPr>
          </w:p>
        </w:tc>
        <w:tc>
          <w:tcPr>
            <w:tcW w:w="2551" w:type="dxa"/>
            <w:vAlign w:val="center"/>
          </w:tcPr>
          <w:p>
            <w:pPr>
              <w:pStyle w:val="12"/>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17.33</w:t>
            </w:r>
          </w:p>
        </w:tc>
        <w:tc>
          <w:tcPr>
            <w:tcW w:w="2551" w:type="dxa"/>
            <w:vAlign w:val="center"/>
          </w:tcPr>
          <w:p>
            <w:pPr>
              <w:pStyle w:val="12"/>
            </w:pPr>
          </w:p>
        </w:tc>
        <w:tc>
          <w:tcPr>
            <w:tcW w:w="2551" w:type="dxa"/>
            <w:vAlign w:val="center"/>
          </w:tcPr>
          <w:p>
            <w:pPr>
              <w:pStyle w:val="12"/>
            </w:pPr>
            <w:r>
              <w:t>17.33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0.32</w:t>
            </w:r>
          </w:p>
        </w:tc>
        <w:tc>
          <w:tcPr>
            <w:tcW w:w="2551" w:type="dxa"/>
            <w:vAlign w:val="center"/>
          </w:tcPr>
          <w:p>
            <w:pPr>
              <w:pStyle w:val="12"/>
            </w:pPr>
          </w:p>
        </w:tc>
        <w:tc>
          <w:tcPr>
            <w:tcW w:w="2551" w:type="dxa"/>
            <w:vAlign w:val="center"/>
          </w:tcPr>
          <w:p>
            <w:pPr>
              <w:pStyle w:val="12"/>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1.00</w:t>
            </w:r>
          </w:p>
        </w:tc>
        <w:tc>
          <w:tcPr>
            <w:tcW w:w="2551" w:type="dxa"/>
            <w:vAlign w:val="center"/>
          </w:tcPr>
          <w:p>
            <w:pPr>
              <w:pStyle w:val="12"/>
            </w:pP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1.43</w:t>
            </w:r>
          </w:p>
        </w:tc>
        <w:tc>
          <w:tcPr>
            <w:tcW w:w="2551" w:type="dxa"/>
            <w:vAlign w:val="center"/>
          </w:tcPr>
          <w:p>
            <w:pPr>
              <w:pStyle w:val="12"/>
            </w:pPr>
          </w:p>
        </w:tc>
        <w:tc>
          <w:tcPr>
            <w:tcW w:w="2551" w:type="dxa"/>
            <w:vAlign w:val="center"/>
          </w:tcPr>
          <w:p>
            <w:pPr>
              <w:pStyle w:val="12"/>
            </w:pPr>
            <w:r>
              <w:t>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0.26</w:t>
            </w:r>
          </w:p>
        </w:tc>
        <w:tc>
          <w:tcPr>
            <w:tcW w:w="2551" w:type="dxa"/>
            <w:vAlign w:val="center"/>
          </w:tcPr>
          <w:p>
            <w:pPr>
              <w:pStyle w:val="12"/>
            </w:pPr>
          </w:p>
        </w:tc>
        <w:tc>
          <w:tcPr>
            <w:tcW w:w="2551" w:type="dxa"/>
            <w:vAlign w:val="center"/>
          </w:tcPr>
          <w:p>
            <w:pPr>
              <w:pStyle w:val="12"/>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2.41</w:t>
            </w:r>
          </w:p>
        </w:tc>
        <w:tc>
          <w:tcPr>
            <w:tcW w:w="2551" w:type="dxa"/>
            <w:vAlign w:val="center"/>
          </w:tcPr>
          <w:p>
            <w:pPr>
              <w:pStyle w:val="12"/>
            </w:pPr>
          </w:p>
        </w:tc>
        <w:tc>
          <w:tcPr>
            <w:tcW w:w="2551" w:type="dxa"/>
            <w:vAlign w:val="center"/>
          </w:tcPr>
          <w:p>
            <w:pPr>
              <w:pStyle w:val="12"/>
            </w:pPr>
            <w:r>
              <w:t>2.41</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2.71</w:t>
            </w:r>
          </w:p>
        </w:tc>
        <w:tc>
          <w:tcPr>
            <w:tcW w:w="2551" w:type="dxa"/>
            <w:vAlign w:val="center"/>
          </w:tcPr>
          <w:p>
            <w:pPr>
              <w:pStyle w:val="12"/>
            </w:pPr>
          </w:p>
        </w:tc>
        <w:tc>
          <w:tcPr>
            <w:tcW w:w="2551" w:type="dxa"/>
            <w:vAlign w:val="center"/>
          </w:tcPr>
          <w:p>
            <w:pPr>
              <w:pStyle w:val="12"/>
            </w:pPr>
            <w:r>
              <w:t>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5.80</w:t>
            </w:r>
          </w:p>
        </w:tc>
        <w:tc>
          <w:tcPr>
            <w:tcW w:w="2551" w:type="dxa"/>
            <w:vAlign w:val="center"/>
          </w:tcPr>
          <w:p>
            <w:pPr>
              <w:pStyle w:val="12"/>
            </w:pPr>
          </w:p>
        </w:tc>
        <w:tc>
          <w:tcPr>
            <w:tcW w:w="2551" w:type="dxa"/>
            <w:vAlign w:val="center"/>
          </w:tcPr>
          <w:p>
            <w:pPr>
              <w:pStyle w:val="12"/>
            </w:pPr>
            <w:r>
              <w:t>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8.04</w:t>
            </w:r>
          </w:p>
        </w:tc>
        <w:tc>
          <w:tcPr>
            <w:tcW w:w="2551" w:type="dxa"/>
            <w:vAlign w:val="center"/>
          </w:tcPr>
          <w:p>
            <w:pPr>
              <w:pStyle w:val="12"/>
            </w:pPr>
          </w:p>
        </w:tc>
        <w:tc>
          <w:tcPr>
            <w:tcW w:w="2551" w:type="dxa"/>
            <w:vAlign w:val="center"/>
          </w:tcPr>
          <w:p>
            <w:pPr>
              <w:pStyle w:val="12"/>
            </w:pPr>
            <w:r>
              <w:t>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1.72</w:t>
            </w:r>
          </w:p>
        </w:tc>
        <w:tc>
          <w:tcPr>
            <w:tcW w:w="2551" w:type="dxa"/>
            <w:vAlign w:val="center"/>
          </w:tcPr>
          <w:p>
            <w:pPr>
              <w:pStyle w:val="12"/>
            </w:pPr>
          </w:p>
        </w:tc>
        <w:tc>
          <w:tcPr>
            <w:tcW w:w="2551" w:type="dxa"/>
            <w:vAlign w:val="center"/>
          </w:tcPr>
          <w:p>
            <w:pPr>
              <w:pStyle w:val="12"/>
            </w:pPr>
            <w: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52.59</w:t>
            </w:r>
          </w:p>
        </w:tc>
        <w:tc>
          <w:tcPr>
            <w:tcW w:w="2551" w:type="dxa"/>
            <w:vAlign w:val="center"/>
          </w:tcPr>
          <w:p>
            <w:pPr>
              <w:pStyle w:val="12"/>
            </w:pPr>
            <w:r>
              <w:t>52.59</w:t>
            </w:r>
          </w:p>
        </w:tc>
        <w:tc>
          <w:tcPr>
            <w:tcW w:w="2551"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50.34</w:t>
            </w:r>
          </w:p>
        </w:tc>
        <w:tc>
          <w:tcPr>
            <w:tcW w:w="2551" w:type="dxa"/>
            <w:vAlign w:val="center"/>
          </w:tcPr>
          <w:p>
            <w:pPr>
              <w:pStyle w:val="12"/>
            </w:pPr>
            <w:r>
              <w:t>50.34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2.23</w:t>
            </w:r>
          </w:p>
        </w:tc>
        <w:tc>
          <w:tcPr>
            <w:tcW w:w="2551" w:type="dxa"/>
            <w:vAlign w:val="center"/>
          </w:tcPr>
          <w:p>
            <w:pPr>
              <w:pStyle w:val="12"/>
            </w:pPr>
            <w:r>
              <w:t>2.23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0.02</w:t>
            </w:r>
          </w:p>
        </w:tc>
        <w:tc>
          <w:tcPr>
            <w:tcW w:w="2551" w:type="dxa"/>
            <w:vAlign w:val="center"/>
          </w:tcPr>
          <w:p>
            <w:pPr>
              <w:pStyle w:val="12"/>
            </w:pPr>
            <w:r>
              <w:t>0.02</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216中共大厂回族自治县委政法委员会</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216中共大厂回族自治县委政法委员会</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216中共大厂回族自治县委政法委员会</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“三公”经费小计</w:t>
            </w:r>
          </w:p>
        </w:tc>
        <w:tc>
          <w:tcPr>
            <w:tcW w:w="2381" w:type="dxa"/>
            <w:vAlign w:val="center"/>
          </w:tcPr>
          <w:p>
            <w:pPr>
              <w:pStyle w:val="16"/>
            </w:pPr>
            <w:r>
              <w:t>6.06</w:t>
            </w:r>
          </w:p>
        </w:tc>
        <w:tc>
          <w:tcPr>
            <w:tcW w:w="2381" w:type="dxa"/>
            <w:vAlign w:val="center"/>
          </w:tcPr>
          <w:p>
            <w:pPr>
              <w:pStyle w:val="16"/>
            </w:pPr>
            <w:r>
              <w:t>6.06</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一、因公出国（境）费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 xml:space="preserve">    其中：教学科研人员因公出国（境）费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其他因公出国（境）费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二、公务用车购置及运维费</w:t>
            </w:r>
          </w:p>
        </w:tc>
        <w:tc>
          <w:tcPr>
            <w:tcW w:w="2381" w:type="dxa"/>
            <w:vAlign w:val="center"/>
          </w:tcPr>
          <w:p>
            <w:pPr>
              <w:pStyle w:val="12"/>
            </w:pPr>
            <w:r>
              <w:t>5.80</w:t>
            </w:r>
          </w:p>
        </w:tc>
        <w:tc>
          <w:tcPr>
            <w:tcW w:w="2381" w:type="dxa"/>
            <w:vAlign w:val="center"/>
          </w:tcPr>
          <w:p>
            <w:pPr>
              <w:pStyle w:val="12"/>
            </w:pPr>
            <w:r>
              <w:t>5.80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 xml:space="preserve">    其中：公务用车购置费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公务用车运行维护费</w:t>
            </w:r>
          </w:p>
        </w:tc>
        <w:tc>
          <w:tcPr>
            <w:tcW w:w="2381" w:type="dxa"/>
            <w:vAlign w:val="center"/>
          </w:tcPr>
          <w:p>
            <w:pPr>
              <w:pStyle w:val="12"/>
            </w:pPr>
            <w:r>
              <w:t>5.80</w:t>
            </w:r>
          </w:p>
        </w:tc>
        <w:tc>
          <w:tcPr>
            <w:tcW w:w="2381" w:type="dxa"/>
            <w:vAlign w:val="center"/>
          </w:tcPr>
          <w:p>
            <w:pPr>
              <w:pStyle w:val="12"/>
            </w:pPr>
            <w:r>
              <w:t>5.80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三、公务接待费</w:t>
            </w:r>
          </w:p>
        </w:tc>
        <w:tc>
          <w:tcPr>
            <w:tcW w:w="2381" w:type="dxa"/>
            <w:vAlign w:val="center"/>
          </w:tcPr>
          <w:p>
            <w:pPr>
              <w:pStyle w:val="12"/>
            </w:pPr>
            <w:r>
              <w:t>0.26</w:t>
            </w:r>
          </w:p>
        </w:tc>
        <w:tc>
          <w:tcPr>
            <w:tcW w:w="2381" w:type="dxa"/>
            <w:vAlign w:val="center"/>
          </w:tcPr>
          <w:p>
            <w:pPr>
              <w:pStyle w:val="12"/>
            </w:pPr>
            <w:r>
              <w:t>0.26</w:t>
            </w:r>
          </w:p>
        </w:tc>
        <w:tc>
          <w:tcPr>
            <w:tcW w:w="2381" w:type="dxa"/>
            <w:vAlign w:val="center"/>
          </w:tcPr>
          <w:p>
            <w:pPr>
              <w:pStyle w:val="12"/>
            </w:pPr>
          </w:p>
        </w:tc>
        <w:tc>
          <w:tcPr>
            <w:tcW w:w="2381"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中共大厂回族自治县委政法委员会2024年部门预算信息公开情况说明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中共大厂回族自治县委政法委员会2024年部门预算信息公开情况说明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按照《中华人民共和国预算法》、《地方预决算公开操作规程》和《关于进一步推进预算公开工作的实施意见》规定，现将中共大厂回族自治县委政法委员会2024年部门预算公开如下：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廊坊市中共大厂回族自治县委政法委员会对全县政法工作研究提出全局性部署，推进平安大厂、法治大厂建设，加强过硬队伍建设，深化智能化建设，坚决维护国家政治安全、确保社会大局稳定、促进社会公平正义、保障人民安居乐业。其内设二个部门，分别是：（一）综合办公室：协助领导了解掌握全县政法工作全面情况。督查督办中央和省市县委关于政法工作决策部署的贯彻落实情况。负责机关文电、会务、机要、档案、财务、后勤、固定资产管理、保密、安全、值班等行政管理工作。负责内外联系与综合协调工作。承担对外交流与合作工作，负责机关政务公开工作。统筹全县政法系统信息化工作，制定发展战略、总体规划、阶段目标，组织全县政法系统信息化基础性、公共性设施项目规划、建设。指导政法智能化建设，协调政法网与其他电子政务系统融合发展。指导全县政法网信息安全保障体系建设，协调信息安全应急处置工作。负责县委政法委机关信息化项目建设和运维工作。监督检查全县政法单位执行党的路线方针政策和国家法律法规的情况，调查分析和及时纠正存在的倾向性问题，研究制定相关措施。指导推动全县政法单位建立健全执法监督制度，针对突出问题组织开展专项检查和专项治理。监督和支持政法单位依法履行职责、行使职权，督促依法及时办理有重大影响、群众反映强烈的案件。协调处理涉法涉诉信访工作。调查分析全县社会治安形势并提出建议。指导落实社会治安综合治理领导责任制，承担社会治安综合治理工作的组织协调、督导检查和综合考评。指导协调各部门推进扫黑除恶、社会治安重点地区和突出治安问题排查整治、社会治安防控体系建设。（二）政治处：负责全县政法系统的思想政治教育工作，承办综合协调政法系统宣传工作及先进典型培树。负责全县政法系统重大活动的宣传工作。指导全县政法系统政法文化工作。组织协调政法舆情的监控分析，研究全县影响国家安全和社会稳定的舆论情况和信息，提出对策建议。负责机关党的建设等各项工作、干部人事工作和机关离退休干部服务管理工作，指导协调全县政法调研工作，组织重大课题研究。</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中共大厂回族自治县委政法委员会</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按照预算管理有关规定，目前部门预算的编制实行综合预算管理，即全部收入和支出都反映在预算中。中共大厂回族自治县委政法委员会机关及所属事业单位的收支包含在部门预算中。</w:t>
      </w:r>
    </w:p>
    <w:p>
      <w:pPr>
        <w:pStyle w:val="19"/>
      </w:pPr>
      <w:r>
        <w:t>1、收入说明</w:t>
      </w:r>
    </w:p>
    <w:p>
      <w:pPr>
        <w:pStyle w:val="19"/>
      </w:pPr>
      <w:r>
        <w:t>反映本部门当年全部收入。2024年预算收入938.53万元，其中：一般公共预算收入938.53万元，基金预算收入0.00万元，国有资本经营预算收入0.00万元，财政专户核拨收入0.00万元，单位资金收入0.00万元，上年结转结余0.00万元。</w:t>
      </w:r>
    </w:p>
    <w:p>
      <w:pPr>
        <w:pStyle w:val="19"/>
      </w:pPr>
      <w:r>
        <w:t>2、支出说明</w:t>
      </w:r>
    </w:p>
    <w:p>
      <w:pPr>
        <w:pStyle w:val="19"/>
      </w:pPr>
      <w:r>
        <w:t>收支预算总表支出栏、基本支出表、项目支出表按经济分类和支出功能分类科目编制，反映中共大厂回族自治县委政法委员会年度部门预算中支出预算的总体情况。2024年支出预算938.53万元，其中基本支出534.16万元，包括人员经费485.60万元和日常公用经费48.56万元；项目支出404.37万元，主要为12个项目支出合计404.37万元。</w:t>
      </w:r>
    </w:p>
    <w:p>
      <w:pPr>
        <w:pStyle w:val="19"/>
      </w:pPr>
      <w:r>
        <w:t>3、比上年增减情况</w:t>
      </w:r>
    </w:p>
    <w:p>
      <w:pPr>
        <w:pStyle w:val="19"/>
      </w:pPr>
      <w:r>
        <w:t>2024年预算收支安排938.53万元，较2023年预算减少52.63万元，其中：基本支出减少1.08万元，主要为人员支出减少。项目支出减少51.55万元，主要为减少大厂县农村治安保险金项目、全县扫黑除恶斗争工作经费及“群众说事，干部解题”信息化平台运行维护服务等项目支出。</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Times New Roman" w:hAnsi="Times New Roman" w:eastAsia="方正仿宋_GBK" w:cs="Times New Roman"/>
          <w:sz w:val="28"/>
          <w:szCs w:val="24"/>
          <w:lang w:val="en-US" w:eastAsia="zh-CN" w:bidi="ar-SA"/>
        </w:rPr>
      </w:pPr>
      <w:r>
        <w:rPr>
          <w:rFonts w:hint="default" w:ascii="Times New Roman" w:hAnsi="Times New Roman" w:eastAsia="方正仿宋_GBK" w:cs="Times New Roman"/>
          <w:sz w:val="28"/>
          <w:szCs w:val="24"/>
          <w:lang w:val="en-US" w:eastAsia="zh-CN" w:bidi="ar-SA"/>
        </w:rPr>
        <w:t>20</w:t>
      </w:r>
      <w:r>
        <w:rPr>
          <w:rFonts w:hint="eastAsia" w:ascii="Times New Roman" w:hAnsi="Times New Roman" w:eastAsia="方正仿宋_GBK" w:cs="Times New Roman"/>
          <w:sz w:val="28"/>
          <w:szCs w:val="24"/>
          <w:lang w:val="en-US" w:eastAsia="zh-CN" w:bidi="ar-SA"/>
        </w:rPr>
        <w:t>24</w:t>
      </w:r>
      <w:r>
        <w:rPr>
          <w:rFonts w:hint="default" w:ascii="Times New Roman" w:hAnsi="Times New Roman" w:eastAsia="方正仿宋_GBK" w:cs="Times New Roman"/>
          <w:sz w:val="28"/>
          <w:szCs w:val="24"/>
          <w:lang w:val="en-US" w:eastAsia="zh-CN" w:bidi="ar-SA"/>
        </w:rPr>
        <w:t>年，我</w:t>
      </w:r>
      <w:r>
        <w:rPr>
          <w:rFonts w:hint="eastAsia" w:ascii="Times New Roman" w:hAnsi="Times New Roman" w:eastAsia="方正仿宋_GBK" w:cs="Times New Roman"/>
          <w:sz w:val="28"/>
          <w:szCs w:val="24"/>
          <w:lang w:val="en-US" w:eastAsia="zh-CN" w:bidi="ar-SA"/>
        </w:rPr>
        <w:t>部门</w:t>
      </w:r>
      <w:r>
        <w:rPr>
          <w:rFonts w:hint="default" w:ascii="Times New Roman" w:hAnsi="Times New Roman" w:eastAsia="方正仿宋_GBK" w:cs="Times New Roman"/>
          <w:sz w:val="28"/>
          <w:szCs w:val="24"/>
          <w:lang w:val="en-US" w:eastAsia="zh-CN" w:bidi="ar-SA"/>
        </w:rPr>
        <w:t>机关运行经费共计安排</w:t>
      </w:r>
      <w:r>
        <w:rPr>
          <w:rFonts w:hint="eastAsia" w:ascii="Times New Roman" w:hAnsi="Times New Roman" w:eastAsia="方正仿宋_GBK" w:cs="Times New Roman"/>
          <w:sz w:val="28"/>
          <w:szCs w:val="24"/>
          <w:lang w:val="en-US" w:eastAsia="zh-CN" w:bidi="ar-SA"/>
        </w:rPr>
        <w:t>48.56</w:t>
      </w:r>
      <w:r>
        <w:rPr>
          <w:rFonts w:hint="default" w:ascii="Times New Roman" w:hAnsi="Times New Roman" w:eastAsia="方正仿宋_GBK" w:cs="Times New Roman"/>
          <w:sz w:val="28"/>
          <w:szCs w:val="24"/>
          <w:lang w:val="en-US" w:eastAsia="zh-CN" w:bidi="ar-SA"/>
        </w:rPr>
        <w:t>万元，主要用于</w:t>
      </w:r>
      <w:r>
        <w:rPr>
          <w:rFonts w:hint="eastAsia" w:ascii="Times New Roman" w:hAnsi="Times New Roman" w:eastAsia="方正仿宋_GBK" w:cs="Times New Roman"/>
          <w:sz w:val="28"/>
          <w:szCs w:val="24"/>
          <w:lang w:val="en-US" w:eastAsia="zh-CN" w:bidi="ar-SA"/>
        </w:rPr>
        <w:t>本部门</w:t>
      </w:r>
      <w:r>
        <w:rPr>
          <w:rFonts w:hint="default" w:ascii="Times New Roman" w:hAnsi="Times New Roman" w:eastAsia="方正仿宋_GBK" w:cs="Times New Roman"/>
          <w:sz w:val="28"/>
          <w:szCs w:val="24"/>
          <w:lang w:val="en-US" w:eastAsia="zh-CN" w:bidi="ar-SA"/>
        </w:rPr>
        <w:t>办公区的日常维修、办公用房水电费、办公用房取暖费、办公用房物业管理费等日常运行支出。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2024年，我部门财政拨款“三公”经费预算安排6.06万元，其中因公出国（境）费0.00万元；公务用车购置及运维费5.80万元（其中：公务用车购置费为0.00万元，公务用车运维费5.80万元)；公务接待费0.26万元。与2023年相比增加0.00万元，</w:t>
      </w:r>
      <w:bookmarkStart w:id="19" w:name="_GoBack"/>
      <w:bookmarkEnd w:id="19"/>
      <w:r>
        <w:t>与上年持平。</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认真贯彻落实习近平总书记关于政法工作的重要指示、批示精神，按照中央和省、市政法工作会议部署要求，2024年中共大厂回放自治县委政法委员会统一全县政法部门思想和行动,确保全县政法部门坚定正确的政治方向。对全县政法工作研究提出全局性部署,推进平安大厂、法治大厂建设,加强过硬队伍建设,深化智能化建设,坚决维护国家政治安全、确保社会大局稳定、促进社会公平正义、保障人民安居乐业。了解掌握和分析研判政法工作情况动态，分析社会稳定形势,创新完善多部门参与的综治维稳工作机制,协调推动预防、化解影响稳定的社会矛盾和风险,协调应对和处置重大突发事件。协调和指导全县见义勇为工作，加强对政法工作的督查,统筹协调社会治安综合治理有关法律法规政策的实施工作。监督和支持政法单位依法行使职权,指导和协调政法单位密切配合,研究和协调重大、疑难案件,指导政法单位涉法涉诉信访工作,推进严格执法、公正司法。指导推动政法系统党的建设和政法队伍建设。统筹推动全县政法系统信息化工作、指导政法智能化建设。一是预计完成运行维护政法四级网光纤传输数量42节点，确保政法网正常运行。二是以“雪亮安防工程”为基本模式，提升治安防范技术水平，推进信息化建设，确保全年重大事故发生率为0%。三是通过发放见义勇为行为基金1人次以上，对见义勇为者进行奖励，大力支持和鼓励见义勇为行为，弘扬正能量和社会治安的和谐稳定做出贡献。</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（一）领导、组织、指导全县政法工作</w:t>
      </w:r>
    </w:p>
    <w:p>
      <w:pPr>
        <w:pStyle w:val="23"/>
      </w:pPr>
      <w:r>
        <w:t>绩效目标：通过保障机关正常运转，重点推进过硬队伍建设，全面提升平安大厂、法治大厂建设水平，维护全县社会和谐安全稳定，为大厂县经济社会发展保驾护航。</w:t>
      </w:r>
    </w:p>
    <w:p>
      <w:pPr>
        <w:pStyle w:val="23"/>
      </w:pPr>
      <w:r>
        <w:t>绩效指标：为机关正常开展工作提供必要的办公条件，保障各科室正常工作开展；维护政法四级网光纤传输数量42节点，实现县政法网节点联通和业务顺利开展，联系、指导见义勇为工作协会有关工作。</w:t>
      </w:r>
    </w:p>
    <w:p>
      <w:pPr>
        <w:pStyle w:val="23"/>
      </w:pPr>
      <w:r>
        <w:t>（二）组织协调指导全县维护稳定工作</w:t>
      </w:r>
    </w:p>
    <w:p>
      <w:pPr>
        <w:pStyle w:val="23"/>
      </w:pPr>
      <w:r>
        <w:t>绩效目标：负责组织、协调、指导全县维护稳定工作，指导有关部门依法处置影响社会稳定的各种突发事件和群体性事件。</w:t>
      </w:r>
    </w:p>
    <w:p>
      <w:pPr>
        <w:pStyle w:val="23"/>
      </w:pPr>
      <w:r>
        <w:t>绩效指标：重大活动突发事件发生率0%，确保重大活动、重要时段和重要节点的绝对安全。</w:t>
      </w:r>
    </w:p>
    <w:p>
      <w:pPr>
        <w:pStyle w:val="23"/>
      </w:pPr>
      <w:r>
        <w:t>（三）组织、协调、指导全县社会治安综合治理工作</w:t>
      </w:r>
    </w:p>
    <w:p>
      <w:pPr>
        <w:pStyle w:val="23"/>
      </w:pPr>
      <w:r>
        <w:t>绩效目标：负责推动开展基层平安创建活动，深入开展扫黑除恶斗争、社会治安重点地区和突出治安问题排查整治、社会治安防控体系建设；继续做好“雪亮安防工程”运行维护，完善综治信息系统、综治视联网建设。</w:t>
      </w:r>
    </w:p>
    <w:p>
      <w:pPr>
        <w:pStyle w:val="23"/>
      </w:pPr>
      <w:r>
        <w:t>绩效指标：组织协调相关职能部门，加强重大矛盾纠纷排查化解、社会治安重点地区集中整治，确保社会治安综合治理工作；深化综治信息化建设，运行维护雪亮安防工程”网络设备正常运转；提见义勇为基金发放人次1人以上，确保做到100%应发尽发。</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2024年，政法委将更加重视和支持财务工作，认真贯彻国家和省有关财经方针、政策，根据国家和省财政的要求，在严格执行国家政策的基础上，以创新的精神健全和完善各项制度和办法，全面推进财务管理工作的开展，进一步加强内控管理，规范财会基础工作，提高财会工作质量，积极适应新形势，以科学发展观为指导全面分析新问题，以改革的思路寻求解决问题的新途径新举措，在预算管理上，按照县财政要求，进一步科学编制、细化预算，均衡支出；厉行节约，量入为出，严格审批，保证重点，制止奢侈浪费，注重资金使用效益。</w:t>
      </w:r>
    </w:p>
    <w:p>
      <w:pPr>
        <w:pStyle w:val="24"/>
      </w:pPr>
      <w:r>
        <w:t>（一）完善制度建设。根据国家和省财政的要求，在严格执行国家政策的基础上，以创新的精神健全和完善各项制度和办法，为全年预算绩效目标的实现奠定制度基础。</w:t>
      </w:r>
    </w:p>
    <w:p>
      <w:pPr>
        <w:pStyle w:val="24"/>
      </w:pPr>
      <w:r>
        <w:t>（二）加强支出管理。通过优化支出结构、6月底前编细编实预算、加快履行政府采购手续、尽快启动项目，及时支付资金，确保支出进度达标。</w:t>
      </w:r>
    </w:p>
    <w:p>
      <w:pPr>
        <w:pStyle w:val="24"/>
      </w:pPr>
      <w:r>
        <w:t>（三）加强绩效运行监控。按照要求开展绩效运行监控，发现问题及时采取措施，确保绩效目标保质实现。</w:t>
      </w:r>
    </w:p>
    <w:p>
      <w:pPr>
        <w:pStyle w:val="24"/>
      </w:pPr>
      <w:r>
        <w:t>（四）做好绩效自评。按照要求开展上年度部门预算绩效自评和重点评价工作，对评价中出现的问题及时整改，提高财政资金使用效益。</w:t>
      </w:r>
    </w:p>
    <w:p>
      <w:pPr>
        <w:pStyle w:val="24"/>
      </w:pPr>
      <w:r>
        <w:t>（五）规范财务资产管理。不断完善财务管理制度，并加强固定资产登记、使用和报废处置管理工作，做到支出合理，物尽其用。</w:t>
      </w:r>
    </w:p>
    <w:p>
      <w:pPr>
        <w:pStyle w:val="24"/>
      </w:pPr>
      <w:r>
        <w:t>（六）加强内部监督。加强内部监督制度建设，对会计资料进行内部审计，并配合做好审计等外部监督工作，确保财政资金安全有效。</w:t>
      </w:r>
    </w:p>
    <w:p>
      <w:pPr>
        <w:pStyle w:val="24"/>
        <w:sectPr>
          <w:pgSz w:w="16840" w:h="11900" w:orient="landscape"/>
          <w:pgMar w:top="1361" w:right="1020" w:bottom="1361" w:left="1020" w:header="720" w:footer="720" w:gutter="0"/>
          <w:cols w:space="720" w:num="1"/>
        </w:sectPr>
      </w:pPr>
      <w:r>
        <w:t>（七）加强宣传力度。加大宣传力度，强化预算绩效管理意识，促进预算绩效管理水平进一步提升。</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4" w:name="_Toc_3_3_0000000016"/>
      <w:r>
        <w:rPr>
          <w:rFonts w:hint="eastAsia" w:ascii="黑体" w:hAnsi="黑体" w:eastAsia="黑体" w:cs="黑体"/>
          <w:color w:val="000000"/>
          <w:sz w:val="32"/>
          <w:lang w:val="en-US" w:eastAsia="zh-CN"/>
        </w:rPr>
        <w:t>六</w:t>
      </w:r>
      <w:r>
        <w:rPr>
          <w:rFonts w:ascii="黑体" w:hAnsi="黑体" w:eastAsia="黑体" w:cs="黑体"/>
          <w:color w:val="000000"/>
          <w:sz w:val="32"/>
        </w:rPr>
        <w:t>、部门项目预算安排情况及绩效目标</w:t>
      </w:r>
      <w:bookmarkEnd w:id="14"/>
    </w:p>
    <w:p>
      <w:pPr>
        <w:spacing w:before="0" w:after="0"/>
        <w:ind w:firstLine="560"/>
        <w:jc w:val="left"/>
        <w:outlineLvl w:val="9"/>
      </w:pPr>
      <w:r>
        <w:rPr>
          <w:rFonts w:ascii="方正仿宋_GBK" w:hAnsi="方正仿宋_GBK" w:eastAsia="方正仿宋_GBK" w:cs="方正仿宋_GBK"/>
          <w:color w:val="000000"/>
          <w:sz w:val="28"/>
        </w:rPr>
        <w:t>1、2024年“雪亮安防工程”运行维护费项目绩效目标表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13102824P002EEW10003W</w:t>
            </w:r>
          </w:p>
        </w:tc>
        <w:tc>
          <w:tcPr>
            <w:tcW w:w="2835" w:type="dxa"/>
            <w:vAlign w:val="center"/>
          </w:tcPr>
          <w:p>
            <w:pPr>
              <w:pStyle w:val="11"/>
            </w:pPr>
            <w:r>
              <w:t>项目名称</w:t>
            </w:r>
          </w:p>
        </w:tc>
        <w:tc>
          <w:tcPr>
            <w:tcW w:w="6094" w:type="dxa"/>
            <w:gridSpan w:val="3"/>
            <w:vAlign w:val="center"/>
          </w:tcPr>
          <w:p>
            <w:pPr>
              <w:pStyle w:val="13"/>
            </w:pPr>
            <w:r>
              <w:t>2024年“雪亮安防工程”运行维护费项目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184.29</w:t>
            </w:r>
          </w:p>
        </w:tc>
        <w:tc>
          <w:tcPr>
            <w:tcW w:w="2835" w:type="dxa"/>
            <w:vAlign w:val="center"/>
          </w:tcPr>
          <w:p>
            <w:pPr>
              <w:pStyle w:val="11"/>
            </w:pPr>
            <w:r>
              <w:t>其中：财政    资金</w:t>
            </w:r>
          </w:p>
        </w:tc>
        <w:tc>
          <w:tcPr>
            <w:tcW w:w="2551" w:type="dxa"/>
            <w:vAlign w:val="center"/>
          </w:tcPr>
          <w:p>
            <w:pPr>
              <w:pStyle w:val="13"/>
            </w:pPr>
            <w:r>
              <w:t>184.29</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1、按照大厂县雪亮安防工程运行维护费项目，项目编号为DGZCG-[2022]73号合同支付50%运行维护费184.2857万元。</w:t>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w:t>
            </w:r>
          </w:p>
        </w:tc>
        <w:tc>
          <w:tcPr>
            <w:tcW w:w="2835" w:type="dxa"/>
            <w:vAlign w:val="center"/>
          </w:tcPr>
          <w:p>
            <w:pPr>
              <w:pStyle w:val="14"/>
            </w:pPr>
            <w:r>
              <w:t>100%</w:t>
            </w:r>
          </w:p>
        </w:tc>
        <w:tc>
          <w:tcPr>
            <w:tcW w:w="2551" w:type="dxa"/>
            <w:vAlign w:val="center"/>
          </w:tcPr>
          <w:p>
            <w:pPr>
              <w:pStyle w:val="14"/>
            </w:pPr>
            <w:r>
              <w:t>100%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1.通过我县“雪亮安防工程”平稳运行，全县98%以上的治安视频监控摄像头7*24小时正常运转，努力建设大厂特色的社会治安防控体系，为全县的总体治安稳定保驾护航。</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网格系统维护数量</w:t>
            </w:r>
          </w:p>
        </w:tc>
        <w:tc>
          <w:tcPr>
            <w:tcW w:w="5386" w:type="dxa"/>
            <w:vAlign w:val="center"/>
          </w:tcPr>
          <w:p>
            <w:pPr>
              <w:pStyle w:val="13"/>
            </w:pPr>
            <w:r>
              <w:t>雪亮安防工程网格系统维护</w:t>
            </w:r>
          </w:p>
        </w:tc>
        <w:tc>
          <w:tcPr>
            <w:tcW w:w="2268" w:type="dxa"/>
            <w:vAlign w:val="center"/>
          </w:tcPr>
          <w:p>
            <w:pPr>
              <w:pStyle w:val="13"/>
            </w:pPr>
            <w:r>
              <w:t>1套</w:t>
            </w:r>
          </w:p>
        </w:tc>
        <w:tc>
          <w:tcPr>
            <w:tcW w:w="1276"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正常运行比率</w:t>
            </w:r>
          </w:p>
        </w:tc>
        <w:tc>
          <w:tcPr>
            <w:tcW w:w="5386" w:type="dxa"/>
            <w:vAlign w:val="center"/>
          </w:tcPr>
          <w:p>
            <w:pPr>
              <w:pStyle w:val="13"/>
            </w:pPr>
            <w:r>
              <w:t>全县98%以上的治安视频监控摄像头7*24小时正常运转</w:t>
            </w:r>
          </w:p>
        </w:tc>
        <w:tc>
          <w:tcPr>
            <w:tcW w:w="2268" w:type="dxa"/>
            <w:vAlign w:val="center"/>
          </w:tcPr>
          <w:p>
            <w:pPr>
              <w:pStyle w:val="13"/>
            </w:pPr>
            <w:r>
              <w:t>≥98百分比</w:t>
            </w:r>
          </w:p>
        </w:tc>
        <w:tc>
          <w:tcPr>
            <w:tcW w:w="1276" w:type="dxa"/>
            <w:vAlign w:val="center"/>
          </w:tcPr>
          <w:p>
            <w:pPr>
              <w:pStyle w:val="13"/>
            </w:pPr>
            <w: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系统正常运行天数</w:t>
            </w:r>
          </w:p>
        </w:tc>
        <w:tc>
          <w:tcPr>
            <w:tcW w:w="5386" w:type="dxa"/>
            <w:vAlign w:val="center"/>
          </w:tcPr>
          <w:p>
            <w:pPr>
              <w:pStyle w:val="13"/>
            </w:pPr>
            <w:r>
              <w:t>投入使用系统正常运行天数</w:t>
            </w:r>
          </w:p>
        </w:tc>
        <w:tc>
          <w:tcPr>
            <w:tcW w:w="2268" w:type="dxa"/>
            <w:vAlign w:val="center"/>
          </w:tcPr>
          <w:p>
            <w:pPr>
              <w:pStyle w:val="13"/>
            </w:pPr>
            <w:r>
              <w:t>365天</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网格系统维护价格</w:t>
            </w:r>
          </w:p>
        </w:tc>
        <w:tc>
          <w:tcPr>
            <w:tcW w:w="5386" w:type="dxa"/>
            <w:vAlign w:val="center"/>
          </w:tcPr>
          <w:p>
            <w:pPr>
              <w:pStyle w:val="13"/>
            </w:pPr>
            <w:r>
              <w:t>网格系统维护价格</w:t>
            </w:r>
          </w:p>
        </w:tc>
        <w:tc>
          <w:tcPr>
            <w:tcW w:w="2268" w:type="dxa"/>
            <w:vAlign w:val="center"/>
          </w:tcPr>
          <w:p>
            <w:pPr>
              <w:pStyle w:val="13"/>
            </w:pPr>
            <w:r>
              <w:t>184.28万元</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提升治安实战能力，效果显著</w:t>
            </w:r>
          </w:p>
        </w:tc>
        <w:tc>
          <w:tcPr>
            <w:tcW w:w="5386" w:type="dxa"/>
            <w:vAlign w:val="center"/>
          </w:tcPr>
          <w:p>
            <w:pPr>
              <w:pStyle w:val="13"/>
            </w:pPr>
            <w:r>
              <w:t>通过“雪亮工程”视频监控的深度应用，在打击犯罪、维护社会治安</w:t>
            </w:r>
          </w:p>
        </w:tc>
        <w:tc>
          <w:tcPr>
            <w:tcW w:w="2268" w:type="dxa"/>
            <w:vAlign w:val="center"/>
          </w:tcPr>
          <w:p>
            <w:pPr>
              <w:pStyle w:val="13"/>
            </w:pPr>
            <w:r>
              <w:t>显著</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综合满意度（%）</w:t>
            </w:r>
          </w:p>
        </w:tc>
        <w:tc>
          <w:tcPr>
            <w:tcW w:w="5386" w:type="dxa"/>
            <w:vAlign w:val="center"/>
          </w:tcPr>
          <w:p>
            <w:pPr>
              <w:pStyle w:val="13"/>
            </w:pPr>
            <w:r>
              <w:t>县域居民满意度</w:t>
            </w:r>
          </w:p>
        </w:tc>
        <w:tc>
          <w:tcPr>
            <w:tcW w:w="2268" w:type="dxa"/>
            <w:vAlign w:val="center"/>
          </w:tcPr>
          <w:p>
            <w:pPr>
              <w:pStyle w:val="13"/>
            </w:pPr>
            <w:r>
              <w:t>≥95百分比</w:t>
            </w:r>
          </w:p>
        </w:tc>
        <w:tc>
          <w:tcPr>
            <w:tcW w:w="1276" w:type="dxa"/>
            <w:vAlign w:val="center"/>
          </w:tcPr>
          <w:p>
            <w:pPr>
              <w:pStyle w:val="13"/>
            </w:pPr>
            <w:r>
              <w:t>调查问卷</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2、长安网运行维护费绩效目标表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13102824P008G6110003Q</w:t>
            </w:r>
          </w:p>
        </w:tc>
        <w:tc>
          <w:tcPr>
            <w:tcW w:w="2835" w:type="dxa"/>
            <w:vAlign w:val="center"/>
          </w:tcPr>
          <w:p>
            <w:pPr>
              <w:pStyle w:val="11"/>
            </w:pPr>
            <w:r>
              <w:t>项目名称</w:t>
            </w:r>
          </w:p>
        </w:tc>
        <w:tc>
          <w:tcPr>
            <w:tcW w:w="6094" w:type="dxa"/>
            <w:gridSpan w:val="3"/>
            <w:vAlign w:val="center"/>
          </w:tcPr>
          <w:p>
            <w:pPr>
              <w:pStyle w:val="13"/>
            </w:pPr>
            <w:r>
              <w:t>长安网运行维护费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w:t>
            </w:r>
          </w:p>
        </w:tc>
        <w:tc>
          <w:tcPr>
            <w:tcW w:w="2835" w:type="dxa"/>
            <w:vAlign w:val="center"/>
          </w:tcPr>
          <w:p>
            <w:pPr>
              <w:pStyle w:val="11"/>
            </w:pPr>
            <w:r>
              <w:t>其中：财政    资金</w:t>
            </w:r>
          </w:p>
        </w:tc>
        <w:tc>
          <w:tcPr>
            <w:tcW w:w="2551" w:type="dxa"/>
            <w:vAlign w:val="center"/>
          </w:tcPr>
          <w:p>
            <w:pPr>
              <w:pStyle w:val="13"/>
            </w:pPr>
            <w:r>
              <w:t>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1.长安网页面运行维护费全年费用1.5万元。2.新媒体中心委托业务费5000元</w:t>
            </w:r>
            <w:r>
              <w:tab/>
            </w:r>
            <w:r>
              <w:tab/>
            </w:r>
            <w:r>
              <w:tab/>
            </w:r>
            <w:r>
              <w:tab/>
            </w:r>
            <w:r>
              <w:tab/>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w:t>
            </w:r>
          </w:p>
        </w:tc>
        <w:tc>
          <w:tcPr>
            <w:tcW w:w="2835" w:type="dxa"/>
            <w:vAlign w:val="center"/>
          </w:tcPr>
          <w:p>
            <w:pPr>
              <w:pStyle w:val="14"/>
            </w:pPr>
            <w:r>
              <w:t>100%</w:t>
            </w:r>
          </w:p>
        </w:tc>
        <w:tc>
          <w:tcPr>
            <w:tcW w:w="2551" w:type="dxa"/>
            <w:vAlign w:val="center"/>
          </w:tcPr>
          <w:p>
            <w:pPr>
              <w:pStyle w:val="14"/>
            </w:pPr>
            <w:r>
              <w:t>100%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1.通过健全完善大厂县政法系统网宣阵地，不断提升政法新媒体宣传工作水平。</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维护数量</w:t>
            </w:r>
          </w:p>
        </w:tc>
        <w:tc>
          <w:tcPr>
            <w:tcW w:w="5386" w:type="dxa"/>
            <w:vAlign w:val="center"/>
          </w:tcPr>
          <w:p>
            <w:pPr>
              <w:pStyle w:val="13"/>
            </w:pPr>
            <w:r>
              <w:t>维护数量</w:t>
            </w:r>
          </w:p>
        </w:tc>
        <w:tc>
          <w:tcPr>
            <w:tcW w:w="2268" w:type="dxa"/>
            <w:vAlign w:val="center"/>
          </w:tcPr>
          <w:p>
            <w:pPr>
              <w:pStyle w:val="13"/>
            </w:pPr>
            <w:r>
              <w:t>2个</w:t>
            </w:r>
          </w:p>
        </w:tc>
        <w:tc>
          <w:tcPr>
            <w:tcW w:w="1276"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验收合格率（%）</w:t>
            </w:r>
          </w:p>
        </w:tc>
        <w:tc>
          <w:tcPr>
            <w:tcW w:w="2268" w:type="dxa"/>
            <w:vAlign w:val="center"/>
          </w:tcPr>
          <w:p>
            <w:pPr>
              <w:pStyle w:val="13"/>
            </w:pPr>
            <w:r>
              <w:t>100百分比</w:t>
            </w:r>
          </w:p>
        </w:tc>
        <w:tc>
          <w:tcPr>
            <w:tcW w:w="1276"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合同约定时限</w:t>
            </w:r>
          </w:p>
        </w:tc>
        <w:tc>
          <w:tcPr>
            <w:tcW w:w="5386" w:type="dxa"/>
            <w:vAlign w:val="center"/>
          </w:tcPr>
          <w:p>
            <w:pPr>
              <w:pStyle w:val="13"/>
            </w:pPr>
            <w:r>
              <w:t>合同约定时限</w:t>
            </w:r>
          </w:p>
        </w:tc>
        <w:tc>
          <w:tcPr>
            <w:tcW w:w="2268" w:type="dxa"/>
            <w:vAlign w:val="center"/>
          </w:tcPr>
          <w:p>
            <w:pPr>
              <w:pStyle w:val="13"/>
            </w:pPr>
            <w:r>
              <w:t>365天</w:t>
            </w:r>
          </w:p>
        </w:tc>
        <w:tc>
          <w:tcPr>
            <w:tcW w:w="1276"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实际支出占预算金额的比率</w:t>
            </w:r>
          </w:p>
        </w:tc>
        <w:tc>
          <w:tcPr>
            <w:tcW w:w="2268" w:type="dxa"/>
            <w:vAlign w:val="center"/>
          </w:tcPr>
          <w:p>
            <w:pPr>
              <w:pStyle w:val="13"/>
            </w:pPr>
            <w:r>
              <w:t>100百分比</w:t>
            </w:r>
          </w:p>
        </w:tc>
        <w:tc>
          <w:tcPr>
            <w:tcW w:w="1276"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提升政法新媒体宣传工作水平。</w:t>
            </w:r>
          </w:p>
        </w:tc>
        <w:tc>
          <w:tcPr>
            <w:tcW w:w="5386" w:type="dxa"/>
            <w:vAlign w:val="center"/>
          </w:tcPr>
          <w:p>
            <w:pPr>
              <w:pStyle w:val="13"/>
            </w:pPr>
            <w:r>
              <w:t>发挥政法系统官方主流阵地作用，营造良好氛围</w:t>
            </w:r>
          </w:p>
        </w:tc>
        <w:tc>
          <w:tcPr>
            <w:tcW w:w="2268" w:type="dxa"/>
            <w:vAlign w:val="center"/>
          </w:tcPr>
          <w:p>
            <w:pPr>
              <w:pStyle w:val="13"/>
            </w:pPr>
            <w:r>
              <w:t>≥95百分比</w:t>
            </w:r>
          </w:p>
        </w:tc>
        <w:tc>
          <w:tcPr>
            <w:tcW w:w="1276"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使用人员满意度调查</w:t>
            </w:r>
          </w:p>
        </w:tc>
        <w:tc>
          <w:tcPr>
            <w:tcW w:w="5386" w:type="dxa"/>
            <w:vAlign w:val="center"/>
          </w:tcPr>
          <w:p>
            <w:pPr>
              <w:pStyle w:val="13"/>
            </w:pPr>
            <w:r>
              <w:t>使用人员满意度调查</w:t>
            </w:r>
          </w:p>
        </w:tc>
        <w:tc>
          <w:tcPr>
            <w:tcW w:w="2268" w:type="dxa"/>
            <w:vAlign w:val="center"/>
          </w:tcPr>
          <w:p>
            <w:pPr>
              <w:pStyle w:val="13"/>
            </w:pPr>
            <w:r>
              <w:t>≥95百分比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3、大厂县综合治理9+X系统网格员终端邮电费项目绩效目标表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13102824P00LP5610004N</w:t>
            </w:r>
          </w:p>
        </w:tc>
        <w:tc>
          <w:tcPr>
            <w:tcW w:w="2835" w:type="dxa"/>
            <w:vAlign w:val="center"/>
          </w:tcPr>
          <w:p>
            <w:pPr>
              <w:pStyle w:val="11"/>
            </w:pPr>
            <w:r>
              <w:t>项目名称</w:t>
            </w:r>
          </w:p>
        </w:tc>
        <w:tc>
          <w:tcPr>
            <w:tcW w:w="6094" w:type="dxa"/>
            <w:gridSpan w:val="3"/>
            <w:vAlign w:val="center"/>
          </w:tcPr>
          <w:p>
            <w:pPr>
              <w:pStyle w:val="13"/>
            </w:pPr>
            <w:r>
              <w:t>大厂县综合治理9+X系统网格员终端邮电费项目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9.33</w:t>
            </w:r>
          </w:p>
        </w:tc>
        <w:tc>
          <w:tcPr>
            <w:tcW w:w="2835" w:type="dxa"/>
            <w:vAlign w:val="center"/>
          </w:tcPr>
          <w:p>
            <w:pPr>
              <w:pStyle w:val="11"/>
            </w:pPr>
            <w:r>
              <w:t>其中：财政    资金</w:t>
            </w:r>
          </w:p>
        </w:tc>
        <w:tc>
          <w:tcPr>
            <w:tcW w:w="2551" w:type="dxa"/>
            <w:vAlign w:val="center"/>
          </w:tcPr>
          <w:p>
            <w:pPr>
              <w:pStyle w:val="13"/>
            </w:pPr>
            <w:r>
              <w:t>9.33</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根据河北省市网格化建设要求，大厂县各镇（街道）、高新区共成立网格员队伍368人，每人配备河北省社会治安综合治理9+X手机终端一台，配备4G电信卡268个。2022年网格员终端为268个，套餐资费为29元/台/月。经测算2024年1月-12月需缴纳社会治安综合治理9+X系统网格员终端运行费9.33万元。  </w:t>
            </w:r>
            <w:r>
              <w:tab/>
            </w:r>
            <w:r>
              <w:tab/>
            </w:r>
            <w:r>
              <w:tab/>
            </w:r>
            <w:r>
              <w:tab/>
            </w:r>
            <w:r>
              <w:tab/>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1.通过社会治安综合治理9+X系统网格员终端正常运行，确保相关信息准确及时上报。</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缴纳终端设备数量</w:t>
            </w:r>
          </w:p>
        </w:tc>
        <w:tc>
          <w:tcPr>
            <w:tcW w:w="5386" w:type="dxa"/>
            <w:vAlign w:val="center"/>
          </w:tcPr>
          <w:p>
            <w:pPr>
              <w:pStyle w:val="13"/>
            </w:pPr>
            <w:r>
              <w:t>缴纳终端设备数量</w:t>
            </w:r>
          </w:p>
        </w:tc>
        <w:tc>
          <w:tcPr>
            <w:tcW w:w="2268" w:type="dxa"/>
            <w:vAlign w:val="center"/>
          </w:tcPr>
          <w:p>
            <w:pPr>
              <w:pStyle w:val="13"/>
            </w:pPr>
            <w:r>
              <w:t>268台</w:t>
            </w:r>
          </w:p>
        </w:tc>
        <w:tc>
          <w:tcPr>
            <w:tcW w:w="1276" w:type="dxa"/>
            <w:vAlign w:val="center"/>
          </w:tcPr>
          <w:p>
            <w:pPr>
              <w:pStyle w:val="13"/>
            </w:pPr>
            <w:r>
              <w:t>社会治安综合治理9+X系统网格员终端使用数量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正常运行</w:t>
            </w:r>
          </w:p>
        </w:tc>
        <w:tc>
          <w:tcPr>
            <w:tcW w:w="5386" w:type="dxa"/>
            <w:vAlign w:val="center"/>
          </w:tcPr>
          <w:p>
            <w:pPr>
              <w:pStyle w:val="13"/>
            </w:pPr>
            <w:r>
              <w:t>正常可使用终端台数与终端总量的比例</w:t>
            </w:r>
          </w:p>
        </w:tc>
        <w:tc>
          <w:tcPr>
            <w:tcW w:w="2268" w:type="dxa"/>
            <w:vAlign w:val="center"/>
          </w:tcPr>
          <w:p>
            <w:pPr>
              <w:pStyle w:val="13"/>
            </w:pPr>
            <w:r>
              <w:t>100百分比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费用缴纳及时性</w:t>
            </w:r>
          </w:p>
        </w:tc>
        <w:tc>
          <w:tcPr>
            <w:tcW w:w="5386" w:type="dxa"/>
            <w:vAlign w:val="center"/>
          </w:tcPr>
          <w:p>
            <w:pPr>
              <w:pStyle w:val="13"/>
            </w:pPr>
            <w:r>
              <w:t>完成时间</w:t>
            </w:r>
          </w:p>
        </w:tc>
        <w:tc>
          <w:tcPr>
            <w:tcW w:w="2268" w:type="dxa"/>
            <w:vAlign w:val="center"/>
          </w:tcPr>
          <w:p>
            <w:pPr>
              <w:pStyle w:val="13"/>
            </w:pPr>
            <w:r>
              <w:t>及时</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终端设备使用成本</w:t>
            </w:r>
          </w:p>
        </w:tc>
        <w:tc>
          <w:tcPr>
            <w:tcW w:w="5386" w:type="dxa"/>
            <w:vAlign w:val="center"/>
          </w:tcPr>
          <w:p>
            <w:pPr>
              <w:pStyle w:val="13"/>
            </w:pPr>
            <w:r>
              <w:t>套餐资费为29元/台/月</w:t>
            </w:r>
          </w:p>
        </w:tc>
        <w:tc>
          <w:tcPr>
            <w:tcW w:w="2268" w:type="dxa"/>
            <w:vAlign w:val="center"/>
          </w:tcPr>
          <w:p>
            <w:pPr>
              <w:pStyle w:val="13"/>
            </w:pPr>
            <w:r>
              <w:t>29元</w:t>
            </w:r>
          </w:p>
        </w:tc>
        <w:tc>
          <w:tcPr>
            <w:tcW w:w="1276" w:type="dxa"/>
            <w:vAlign w:val="center"/>
          </w:tcPr>
          <w:p>
            <w:pPr>
              <w:pStyle w:val="13"/>
            </w:pPr>
            <w:r>
              <w:t>电信公司资费标准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保障移动终端持续使用时间</w:t>
            </w:r>
          </w:p>
        </w:tc>
        <w:tc>
          <w:tcPr>
            <w:tcW w:w="5386" w:type="dxa"/>
            <w:vAlign w:val="center"/>
          </w:tcPr>
          <w:p>
            <w:pPr>
              <w:pStyle w:val="13"/>
            </w:pPr>
            <w:r>
              <w:t>社会治安综合治理9+X系统网格员终端正常运行，相关信息准确及时上报。</w:t>
            </w:r>
          </w:p>
        </w:tc>
        <w:tc>
          <w:tcPr>
            <w:tcW w:w="2268" w:type="dxa"/>
            <w:vAlign w:val="center"/>
          </w:tcPr>
          <w:p>
            <w:pPr>
              <w:pStyle w:val="13"/>
            </w:pPr>
            <w:r>
              <w:t>365天</w:t>
            </w:r>
          </w:p>
        </w:tc>
        <w:tc>
          <w:tcPr>
            <w:tcW w:w="1276" w:type="dxa"/>
            <w:vAlign w:val="center"/>
          </w:tcPr>
          <w:p>
            <w:pPr>
              <w:pStyle w:val="13"/>
            </w:pPr>
            <w:r>
              <w:t>移动终端使用人员反馈结果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综合满意度</w:t>
            </w:r>
          </w:p>
        </w:tc>
        <w:tc>
          <w:tcPr>
            <w:tcW w:w="5386" w:type="dxa"/>
            <w:vAlign w:val="center"/>
          </w:tcPr>
          <w:p>
            <w:pPr>
              <w:pStyle w:val="13"/>
            </w:pPr>
            <w:r>
              <w:t>使用对象满意度</w:t>
            </w:r>
          </w:p>
        </w:tc>
        <w:tc>
          <w:tcPr>
            <w:tcW w:w="2268" w:type="dxa"/>
            <w:vAlign w:val="center"/>
          </w:tcPr>
          <w:p>
            <w:pPr>
              <w:pStyle w:val="13"/>
            </w:pPr>
            <w:r>
              <w:t>≥95百分比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4、法治宣传工作经费绩效目标表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13102824P00262910209L</w:t>
            </w:r>
          </w:p>
        </w:tc>
        <w:tc>
          <w:tcPr>
            <w:tcW w:w="2835" w:type="dxa"/>
            <w:vAlign w:val="center"/>
          </w:tcPr>
          <w:p>
            <w:pPr>
              <w:pStyle w:val="11"/>
            </w:pPr>
            <w:r>
              <w:t>项目名称</w:t>
            </w:r>
          </w:p>
        </w:tc>
        <w:tc>
          <w:tcPr>
            <w:tcW w:w="6094" w:type="dxa"/>
            <w:gridSpan w:val="3"/>
            <w:vAlign w:val="center"/>
          </w:tcPr>
          <w:p>
            <w:pPr>
              <w:pStyle w:val="13"/>
            </w:pPr>
            <w:r>
              <w:t>法治宣传工作经费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8.00</w:t>
            </w:r>
          </w:p>
        </w:tc>
        <w:tc>
          <w:tcPr>
            <w:tcW w:w="2835" w:type="dxa"/>
            <w:vAlign w:val="center"/>
          </w:tcPr>
          <w:p>
            <w:pPr>
              <w:pStyle w:val="11"/>
            </w:pPr>
            <w:r>
              <w:t>其中：财政    资金</w:t>
            </w:r>
          </w:p>
        </w:tc>
        <w:tc>
          <w:tcPr>
            <w:tcW w:w="2551" w:type="dxa"/>
            <w:vAlign w:val="center"/>
          </w:tcPr>
          <w:p>
            <w:pPr>
              <w:pStyle w:val="13"/>
            </w:pPr>
            <w:r>
              <w:t>8.00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委托业务费8万元。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w:t>
            </w:r>
          </w:p>
        </w:tc>
        <w:tc>
          <w:tcPr>
            <w:tcW w:w="2835" w:type="dxa"/>
            <w:vAlign w:val="center"/>
          </w:tcPr>
          <w:p>
            <w:pPr>
              <w:pStyle w:val="14"/>
            </w:pPr>
            <w:r>
              <w:t>100%</w:t>
            </w:r>
          </w:p>
        </w:tc>
        <w:tc>
          <w:tcPr>
            <w:tcW w:w="2551" w:type="dxa"/>
            <w:vAlign w:val="center"/>
          </w:tcPr>
          <w:p>
            <w:pPr>
              <w:pStyle w:val="14"/>
            </w:pPr>
            <w:r>
              <w:t>100%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1.通过法治宣传，确保县域和谐稳定。</w:t>
            </w:r>
            <w:r>
              <w:tab/>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制作宣传品种类</w:t>
            </w:r>
          </w:p>
        </w:tc>
        <w:tc>
          <w:tcPr>
            <w:tcW w:w="5386" w:type="dxa"/>
            <w:vAlign w:val="center"/>
          </w:tcPr>
          <w:p>
            <w:pPr>
              <w:pStyle w:val="13"/>
            </w:pPr>
            <w:r>
              <w:t>制作宣传品种类</w:t>
            </w:r>
          </w:p>
        </w:tc>
        <w:tc>
          <w:tcPr>
            <w:tcW w:w="2268" w:type="dxa"/>
            <w:vAlign w:val="center"/>
          </w:tcPr>
          <w:p>
            <w:pPr>
              <w:pStyle w:val="13"/>
            </w:pPr>
            <w:r>
              <w:t>≥1类</w:t>
            </w:r>
          </w:p>
        </w:tc>
        <w:tc>
          <w:tcPr>
            <w:tcW w:w="1276" w:type="dxa"/>
            <w:vAlign w:val="center"/>
          </w:tcPr>
          <w:p>
            <w:pPr>
              <w:pStyle w:val="13"/>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宣传品合格率</w:t>
            </w:r>
          </w:p>
        </w:tc>
        <w:tc>
          <w:tcPr>
            <w:tcW w:w="5386" w:type="dxa"/>
            <w:vAlign w:val="center"/>
          </w:tcPr>
          <w:p>
            <w:pPr>
              <w:pStyle w:val="13"/>
            </w:pPr>
            <w:r>
              <w:t>合格率</w:t>
            </w:r>
          </w:p>
        </w:tc>
        <w:tc>
          <w:tcPr>
            <w:tcW w:w="2268" w:type="dxa"/>
            <w:vAlign w:val="center"/>
          </w:tcPr>
          <w:p>
            <w:pPr>
              <w:pStyle w:val="13"/>
            </w:pPr>
            <w:r>
              <w:t>100百分比</w:t>
            </w:r>
          </w:p>
        </w:tc>
        <w:tc>
          <w:tcPr>
            <w:tcW w:w="1276" w:type="dxa"/>
            <w:vAlign w:val="center"/>
          </w:tcPr>
          <w:p>
            <w:pPr>
              <w:pStyle w:val="13"/>
            </w:pPr>
            <w:r>
              <w:t>政府采购要求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宣传及时率</w:t>
            </w:r>
          </w:p>
        </w:tc>
        <w:tc>
          <w:tcPr>
            <w:tcW w:w="5386" w:type="dxa"/>
            <w:vAlign w:val="center"/>
          </w:tcPr>
          <w:p>
            <w:pPr>
              <w:pStyle w:val="13"/>
            </w:pPr>
            <w:r>
              <w:t>完成时间</w:t>
            </w:r>
          </w:p>
        </w:tc>
        <w:tc>
          <w:tcPr>
            <w:tcW w:w="2268" w:type="dxa"/>
            <w:vAlign w:val="center"/>
          </w:tcPr>
          <w:p>
            <w:pPr>
              <w:pStyle w:val="13"/>
            </w:pPr>
            <w:r>
              <w:t>100百分比</w:t>
            </w:r>
          </w:p>
        </w:tc>
        <w:tc>
          <w:tcPr>
            <w:tcW w:w="1276"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实际支出占预算金额的比率</w:t>
            </w:r>
          </w:p>
        </w:tc>
        <w:tc>
          <w:tcPr>
            <w:tcW w:w="2268" w:type="dxa"/>
            <w:vAlign w:val="center"/>
          </w:tcPr>
          <w:p>
            <w:pPr>
              <w:pStyle w:val="13"/>
            </w:pPr>
            <w:r>
              <w:t>≤100百分比</w:t>
            </w:r>
          </w:p>
        </w:tc>
        <w:tc>
          <w:tcPr>
            <w:tcW w:w="1276" w:type="dxa"/>
            <w:vAlign w:val="center"/>
          </w:tcPr>
          <w:p>
            <w:pPr>
              <w:pStyle w:val="13"/>
            </w:pPr>
            <w:r>
              <w:t>询价单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县域群众对法治宣传的知晓率</w:t>
            </w:r>
          </w:p>
        </w:tc>
        <w:tc>
          <w:tcPr>
            <w:tcW w:w="5386" w:type="dxa"/>
            <w:vAlign w:val="center"/>
          </w:tcPr>
          <w:p>
            <w:pPr>
              <w:pStyle w:val="13"/>
            </w:pPr>
            <w:r>
              <w:t>县域群众对法治宣传的知晓率</w:t>
            </w:r>
          </w:p>
        </w:tc>
        <w:tc>
          <w:tcPr>
            <w:tcW w:w="2268" w:type="dxa"/>
            <w:vAlign w:val="center"/>
          </w:tcPr>
          <w:p>
            <w:pPr>
              <w:pStyle w:val="13"/>
            </w:pPr>
            <w:r>
              <w:t>≥95百分比</w:t>
            </w:r>
          </w:p>
        </w:tc>
        <w:tc>
          <w:tcPr>
            <w:tcW w:w="127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受益对象满意度</w:t>
            </w:r>
          </w:p>
        </w:tc>
        <w:tc>
          <w:tcPr>
            <w:tcW w:w="2268" w:type="dxa"/>
            <w:vAlign w:val="center"/>
          </w:tcPr>
          <w:p>
            <w:pPr>
              <w:pStyle w:val="13"/>
            </w:pPr>
            <w:r>
              <w:t>≥95百分比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5、见义勇为基金项目绩效目标表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13102824P00AH3X100056</w:t>
            </w:r>
          </w:p>
        </w:tc>
        <w:tc>
          <w:tcPr>
            <w:tcW w:w="2835" w:type="dxa"/>
            <w:vAlign w:val="center"/>
          </w:tcPr>
          <w:p>
            <w:pPr>
              <w:pStyle w:val="11"/>
            </w:pPr>
            <w:r>
              <w:t>项目名称</w:t>
            </w:r>
          </w:p>
        </w:tc>
        <w:tc>
          <w:tcPr>
            <w:tcW w:w="6094" w:type="dxa"/>
            <w:gridSpan w:val="3"/>
            <w:vAlign w:val="center"/>
          </w:tcPr>
          <w:p>
            <w:pPr>
              <w:pStyle w:val="13"/>
            </w:pPr>
            <w:r>
              <w:t>见义勇为基金项目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w:t>
            </w:r>
          </w:p>
        </w:tc>
        <w:tc>
          <w:tcPr>
            <w:tcW w:w="2835" w:type="dxa"/>
            <w:vAlign w:val="center"/>
          </w:tcPr>
          <w:p>
            <w:pPr>
              <w:pStyle w:val="11"/>
            </w:pPr>
            <w:r>
              <w:t>其中：财政    资金</w:t>
            </w:r>
          </w:p>
        </w:tc>
        <w:tc>
          <w:tcPr>
            <w:tcW w:w="2551" w:type="dxa"/>
            <w:vAlign w:val="center"/>
          </w:tcPr>
          <w:p>
            <w:pPr>
              <w:pStyle w:val="13"/>
            </w:pPr>
            <w:r>
              <w:t>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根据市委政法委工作要求，为鼓励见义勇为行为，设立见义勇为基金，确保社会和谐稳定。需要奖励金1万元。</w:t>
            </w:r>
            <w:r>
              <w:tab/>
            </w:r>
            <w:r>
              <w:tab/>
            </w:r>
            <w:r>
              <w:tab/>
            </w:r>
            <w:r>
              <w:tab/>
            </w:r>
            <w:r>
              <w:tab/>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1.通过奖励见义勇为行为，弘扬正能量和社会治安的和谐稳定做出贡献。</w:t>
            </w:r>
            <w:r>
              <w:tab/>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奖励人次</w:t>
            </w:r>
          </w:p>
        </w:tc>
        <w:tc>
          <w:tcPr>
            <w:tcW w:w="5386" w:type="dxa"/>
            <w:vAlign w:val="center"/>
          </w:tcPr>
          <w:p>
            <w:pPr>
              <w:pStyle w:val="13"/>
            </w:pPr>
            <w:r>
              <w:t>见义勇为基金发放人次</w:t>
            </w:r>
          </w:p>
        </w:tc>
        <w:tc>
          <w:tcPr>
            <w:tcW w:w="2268" w:type="dxa"/>
            <w:vAlign w:val="center"/>
          </w:tcPr>
          <w:p>
            <w:pPr>
              <w:pStyle w:val="13"/>
            </w:pPr>
            <w:r>
              <w:t>≥1人</w:t>
            </w:r>
          </w:p>
        </w:tc>
        <w:tc>
          <w:tcPr>
            <w:tcW w:w="1276" w:type="dxa"/>
            <w:vAlign w:val="center"/>
          </w:tcPr>
          <w:p>
            <w:pPr>
              <w:pStyle w:val="13"/>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见义勇为基金发放率(%)</w:t>
            </w:r>
          </w:p>
        </w:tc>
        <w:tc>
          <w:tcPr>
            <w:tcW w:w="5386" w:type="dxa"/>
            <w:vAlign w:val="center"/>
          </w:tcPr>
          <w:p>
            <w:pPr>
              <w:pStyle w:val="13"/>
            </w:pPr>
            <w:r>
              <w:t>见义勇为基金发放金额与应发放金额的比例</w:t>
            </w:r>
          </w:p>
        </w:tc>
        <w:tc>
          <w:tcPr>
            <w:tcW w:w="2268" w:type="dxa"/>
            <w:vAlign w:val="center"/>
          </w:tcPr>
          <w:p>
            <w:pPr>
              <w:pStyle w:val="13"/>
            </w:pPr>
            <w:r>
              <w:t>100%</w:t>
            </w:r>
          </w:p>
        </w:tc>
        <w:tc>
          <w:tcPr>
            <w:tcW w:w="1276" w:type="dxa"/>
            <w:vAlign w:val="center"/>
          </w:tcPr>
          <w:p>
            <w:pPr>
              <w:pStyle w:val="13"/>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奖励金发放及时率</w:t>
            </w:r>
          </w:p>
        </w:tc>
        <w:tc>
          <w:tcPr>
            <w:tcW w:w="5386" w:type="dxa"/>
            <w:vAlign w:val="center"/>
          </w:tcPr>
          <w:p>
            <w:pPr>
              <w:pStyle w:val="13"/>
            </w:pPr>
            <w:r>
              <w:t>见义勇为基金及时奖励到符合见义勇为认证的人员</w:t>
            </w:r>
          </w:p>
        </w:tc>
        <w:tc>
          <w:tcPr>
            <w:tcW w:w="2268" w:type="dxa"/>
            <w:vAlign w:val="center"/>
          </w:tcPr>
          <w:p>
            <w:pPr>
              <w:pStyle w:val="13"/>
            </w:pPr>
            <w:r>
              <w:t>100%</w:t>
            </w:r>
          </w:p>
        </w:tc>
        <w:tc>
          <w:tcPr>
            <w:tcW w:w="1276" w:type="dxa"/>
            <w:vAlign w:val="center"/>
          </w:tcPr>
          <w:p>
            <w:pPr>
              <w:pStyle w:val="13"/>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实际支出金额占资金预算总额的比率</w:t>
            </w:r>
          </w:p>
        </w:tc>
        <w:tc>
          <w:tcPr>
            <w:tcW w:w="2268" w:type="dxa"/>
            <w:vAlign w:val="center"/>
          </w:tcPr>
          <w:p>
            <w:pPr>
              <w:pStyle w:val="13"/>
            </w:pPr>
            <w:r>
              <w:t>≤100%</w:t>
            </w:r>
          </w:p>
        </w:tc>
        <w:tc>
          <w:tcPr>
            <w:tcW w:w="1276" w:type="dxa"/>
            <w:vAlign w:val="center"/>
          </w:tcPr>
          <w:p>
            <w:pPr>
              <w:pStyle w:val="13"/>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保障社会治安的和谐稳定</w:t>
            </w:r>
          </w:p>
        </w:tc>
        <w:tc>
          <w:tcPr>
            <w:tcW w:w="5386" w:type="dxa"/>
            <w:vAlign w:val="center"/>
          </w:tcPr>
          <w:p>
            <w:pPr>
              <w:pStyle w:val="13"/>
            </w:pPr>
            <w:r>
              <w:t>彰显正能量，在全社会树立向见义勇为者学习的社会风气</w:t>
            </w:r>
          </w:p>
        </w:tc>
        <w:tc>
          <w:tcPr>
            <w:tcW w:w="2268" w:type="dxa"/>
            <w:vAlign w:val="center"/>
          </w:tcPr>
          <w:p>
            <w:pPr>
              <w:pStyle w:val="13"/>
            </w:pPr>
            <w:r>
              <w:t>显著</w:t>
            </w:r>
          </w:p>
        </w:tc>
        <w:tc>
          <w:tcPr>
            <w:tcW w:w="127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综合满意度</w:t>
            </w:r>
          </w:p>
        </w:tc>
        <w:tc>
          <w:tcPr>
            <w:tcW w:w="5386" w:type="dxa"/>
            <w:vAlign w:val="center"/>
          </w:tcPr>
          <w:p>
            <w:pPr>
              <w:pStyle w:val="13"/>
            </w:pPr>
            <w:r>
              <w:t>受奖励人员满意度</w:t>
            </w:r>
          </w:p>
        </w:tc>
        <w:tc>
          <w:tcPr>
            <w:tcW w:w="2268" w:type="dxa"/>
            <w:vAlign w:val="center"/>
          </w:tcPr>
          <w:p>
            <w:pPr>
              <w:pStyle w:val="13"/>
            </w:pPr>
            <w:r>
              <w:t>≥95百分比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6、军队退役人员辅助性岗位资金绩效目标表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13102824P00TUD810005X</w:t>
            </w:r>
          </w:p>
        </w:tc>
        <w:tc>
          <w:tcPr>
            <w:tcW w:w="2835" w:type="dxa"/>
            <w:vAlign w:val="center"/>
          </w:tcPr>
          <w:p>
            <w:pPr>
              <w:pStyle w:val="11"/>
            </w:pPr>
            <w:r>
              <w:t>项目名称</w:t>
            </w:r>
          </w:p>
        </w:tc>
        <w:tc>
          <w:tcPr>
            <w:tcW w:w="6094" w:type="dxa"/>
            <w:gridSpan w:val="3"/>
            <w:vAlign w:val="center"/>
          </w:tcPr>
          <w:p>
            <w:pPr>
              <w:pStyle w:val="13"/>
            </w:pPr>
            <w:r>
              <w:t>军队退役人员辅助性岗位资金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5.80</w:t>
            </w:r>
          </w:p>
        </w:tc>
        <w:tc>
          <w:tcPr>
            <w:tcW w:w="2835" w:type="dxa"/>
            <w:vAlign w:val="center"/>
          </w:tcPr>
          <w:p>
            <w:pPr>
              <w:pStyle w:val="11"/>
            </w:pPr>
            <w:r>
              <w:t>其中：财政    资金</w:t>
            </w:r>
          </w:p>
        </w:tc>
        <w:tc>
          <w:tcPr>
            <w:tcW w:w="2551" w:type="dxa"/>
            <w:vAlign w:val="center"/>
          </w:tcPr>
          <w:p>
            <w:pPr>
              <w:pStyle w:val="13"/>
            </w:pPr>
            <w:r>
              <w:t>5.80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2024年按时发放辅助性岗位退役军人崔保良工资保险。</w:t>
            </w:r>
            <w:r>
              <w:tab/>
            </w:r>
            <w:r>
              <w:tab/>
            </w:r>
            <w:r>
              <w:tab/>
            </w:r>
            <w:r>
              <w:tab/>
            </w:r>
            <w:r>
              <w:tab/>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1.2024年按时发放辅助性岗位退役军人崔保良工资保险。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保障人数</w:t>
            </w:r>
          </w:p>
        </w:tc>
        <w:tc>
          <w:tcPr>
            <w:tcW w:w="5386" w:type="dxa"/>
            <w:vAlign w:val="center"/>
          </w:tcPr>
          <w:p>
            <w:pPr>
              <w:pStyle w:val="13"/>
            </w:pPr>
            <w:r>
              <w:t>保障人数</w:t>
            </w:r>
          </w:p>
        </w:tc>
        <w:tc>
          <w:tcPr>
            <w:tcW w:w="2268" w:type="dxa"/>
            <w:vAlign w:val="center"/>
          </w:tcPr>
          <w:p>
            <w:pPr>
              <w:pStyle w:val="13"/>
            </w:pPr>
            <w:r>
              <w:t>1人</w:t>
            </w:r>
          </w:p>
        </w:tc>
        <w:tc>
          <w:tcPr>
            <w:tcW w:w="1276" w:type="dxa"/>
            <w:vAlign w:val="center"/>
          </w:tcPr>
          <w:p>
            <w:pPr>
              <w:pStyle w:val="13"/>
            </w:pPr>
            <w:r>
              <w:t>县退役军人事务局大退役军人呈（2019）8号文件要求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劳务费发放准确性</w:t>
            </w:r>
          </w:p>
        </w:tc>
        <w:tc>
          <w:tcPr>
            <w:tcW w:w="5386" w:type="dxa"/>
            <w:vAlign w:val="center"/>
          </w:tcPr>
          <w:p>
            <w:pPr>
              <w:pStyle w:val="13"/>
            </w:pPr>
            <w:r>
              <w:t>劳务费发放数据的准确性</w:t>
            </w:r>
          </w:p>
        </w:tc>
        <w:tc>
          <w:tcPr>
            <w:tcW w:w="2268" w:type="dxa"/>
            <w:vAlign w:val="center"/>
          </w:tcPr>
          <w:p>
            <w:pPr>
              <w:pStyle w:val="13"/>
            </w:pPr>
            <w:r>
              <w:t>≥95百分比</w:t>
            </w:r>
          </w:p>
        </w:tc>
        <w:tc>
          <w:tcPr>
            <w:tcW w:w="1276" w:type="dxa"/>
            <w:vAlign w:val="center"/>
          </w:tcPr>
          <w:p>
            <w:pPr>
              <w:pStyle w:val="13"/>
            </w:pPr>
            <w: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劳务费发放及时性</w:t>
            </w:r>
          </w:p>
        </w:tc>
        <w:tc>
          <w:tcPr>
            <w:tcW w:w="5386" w:type="dxa"/>
            <w:vAlign w:val="center"/>
          </w:tcPr>
          <w:p>
            <w:pPr>
              <w:pStyle w:val="13"/>
            </w:pPr>
            <w:r>
              <w:t>每月10号之前支付及时服务费</w:t>
            </w:r>
          </w:p>
        </w:tc>
        <w:tc>
          <w:tcPr>
            <w:tcW w:w="2268" w:type="dxa"/>
            <w:vAlign w:val="center"/>
          </w:tcPr>
          <w:p>
            <w:pPr>
              <w:pStyle w:val="13"/>
            </w:pPr>
            <w:r>
              <w:t>100百分比</w:t>
            </w:r>
          </w:p>
        </w:tc>
        <w:tc>
          <w:tcPr>
            <w:tcW w:w="1276" w:type="dxa"/>
            <w:vAlign w:val="center"/>
          </w:tcPr>
          <w:p>
            <w:pPr>
              <w:pStyle w:val="13"/>
            </w:pPr>
            <w: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月均服务费成本</w:t>
            </w:r>
          </w:p>
        </w:tc>
        <w:tc>
          <w:tcPr>
            <w:tcW w:w="5386" w:type="dxa"/>
            <w:vAlign w:val="center"/>
          </w:tcPr>
          <w:p>
            <w:pPr>
              <w:pStyle w:val="13"/>
            </w:pPr>
            <w:r>
              <w:t>总成本与服务总时长的比例</w:t>
            </w:r>
          </w:p>
        </w:tc>
        <w:tc>
          <w:tcPr>
            <w:tcW w:w="2268" w:type="dxa"/>
            <w:vAlign w:val="center"/>
          </w:tcPr>
          <w:p>
            <w:pPr>
              <w:pStyle w:val="13"/>
            </w:pPr>
            <w:r>
              <w:t>≤0.46万</w:t>
            </w:r>
          </w:p>
        </w:tc>
        <w:tc>
          <w:tcPr>
            <w:tcW w:w="1276" w:type="dxa"/>
            <w:vAlign w:val="center"/>
          </w:tcPr>
          <w:p>
            <w:pPr>
              <w:pStyle w:val="13"/>
            </w:pPr>
            <w: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退役军人安置</w:t>
            </w:r>
          </w:p>
        </w:tc>
        <w:tc>
          <w:tcPr>
            <w:tcW w:w="5386" w:type="dxa"/>
            <w:vAlign w:val="center"/>
          </w:tcPr>
          <w:p>
            <w:pPr>
              <w:pStyle w:val="13"/>
            </w:pPr>
            <w:r>
              <w:t>有利于退役军人安置</w:t>
            </w:r>
          </w:p>
        </w:tc>
        <w:tc>
          <w:tcPr>
            <w:tcW w:w="2268" w:type="dxa"/>
            <w:vAlign w:val="center"/>
          </w:tcPr>
          <w:p>
            <w:pPr>
              <w:pStyle w:val="13"/>
            </w:pPr>
            <w:r>
              <w:t>显著</w:t>
            </w:r>
          </w:p>
        </w:tc>
        <w:tc>
          <w:tcPr>
            <w:tcW w:w="1276" w:type="dxa"/>
            <w:vAlign w:val="center"/>
          </w:tcPr>
          <w:p>
            <w:pPr>
              <w:pStyle w:val="13"/>
            </w:pPr>
            <w:r>
              <w:t>实际岗位聘用人员情况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综合满意度（%）</w:t>
            </w:r>
          </w:p>
        </w:tc>
        <w:tc>
          <w:tcPr>
            <w:tcW w:w="5386" w:type="dxa"/>
            <w:vAlign w:val="center"/>
          </w:tcPr>
          <w:p>
            <w:pPr>
              <w:pStyle w:val="13"/>
            </w:pPr>
            <w:r>
              <w:t>退役军人满意度</w:t>
            </w:r>
          </w:p>
        </w:tc>
        <w:tc>
          <w:tcPr>
            <w:tcW w:w="2268" w:type="dxa"/>
            <w:vAlign w:val="center"/>
          </w:tcPr>
          <w:p>
            <w:pPr>
              <w:pStyle w:val="13"/>
            </w:pPr>
            <w:r>
              <w:t>≥95百分比</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7、社会治安综合治理工作经费绩效目标表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13102824P003EME10005R</w:t>
            </w:r>
          </w:p>
        </w:tc>
        <w:tc>
          <w:tcPr>
            <w:tcW w:w="2835" w:type="dxa"/>
            <w:vAlign w:val="center"/>
          </w:tcPr>
          <w:p>
            <w:pPr>
              <w:pStyle w:val="11"/>
            </w:pPr>
            <w:r>
              <w:t>项目名称</w:t>
            </w:r>
          </w:p>
        </w:tc>
        <w:tc>
          <w:tcPr>
            <w:tcW w:w="6094" w:type="dxa"/>
            <w:gridSpan w:val="3"/>
            <w:vAlign w:val="center"/>
          </w:tcPr>
          <w:p>
            <w:pPr>
              <w:pStyle w:val="13"/>
            </w:pPr>
            <w:r>
              <w:t>社会治安综合治理工作经费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17.00</w:t>
            </w:r>
          </w:p>
        </w:tc>
        <w:tc>
          <w:tcPr>
            <w:tcW w:w="2835" w:type="dxa"/>
            <w:vAlign w:val="center"/>
          </w:tcPr>
          <w:p>
            <w:pPr>
              <w:pStyle w:val="11"/>
            </w:pPr>
            <w:r>
              <w:t>其中：财政    资金</w:t>
            </w:r>
          </w:p>
        </w:tc>
        <w:tc>
          <w:tcPr>
            <w:tcW w:w="2551" w:type="dxa"/>
            <w:vAlign w:val="center"/>
          </w:tcPr>
          <w:p>
            <w:pPr>
              <w:pStyle w:val="13"/>
            </w:pPr>
            <w:r>
              <w:t>17.00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经费17万元，其中：1、印刷费8万元（印制宣传手册16000本，每本5元，小计8万元）；2、委托业务费7万元（制作宣传毛巾3000条，每条18元，小计5.4万元；制作宣传展板160块，每块100元，小计1.6万元）；3、办公费2万元（A4纸25箱，每箱400元，小计10000元；硒鼓25支，每支400元，小计10000元）。以上3项共需资金17万元。</w:t>
            </w:r>
            <w:r>
              <w:tab/>
            </w:r>
            <w:r>
              <w:tab/>
            </w:r>
            <w:r>
              <w:tab/>
            </w:r>
            <w:r>
              <w:tab/>
            </w:r>
            <w:r>
              <w:tab/>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1.组织协调相关职能部门，深入开展社会治安综合治理工作，加强重大矛盾纠纷排查化解、社会治安重点地区集中整治，切实提升群众安全感。</w:t>
            </w:r>
            <w:r>
              <w:tab/>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制作宣传品种类</w:t>
            </w:r>
          </w:p>
        </w:tc>
        <w:tc>
          <w:tcPr>
            <w:tcW w:w="5386" w:type="dxa"/>
            <w:vAlign w:val="center"/>
          </w:tcPr>
          <w:p>
            <w:pPr>
              <w:pStyle w:val="13"/>
            </w:pPr>
            <w:r>
              <w:t>印制宣传册、宣传毛巾、宣传展板三类</w:t>
            </w:r>
          </w:p>
        </w:tc>
        <w:tc>
          <w:tcPr>
            <w:tcW w:w="2268" w:type="dxa"/>
            <w:vAlign w:val="center"/>
          </w:tcPr>
          <w:p>
            <w:pPr>
              <w:pStyle w:val="13"/>
            </w:pPr>
            <w:r>
              <w:t>≥3类</w:t>
            </w:r>
          </w:p>
        </w:tc>
        <w:tc>
          <w:tcPr>
            <w:tcW w:w="1276" w:type="dxa"/>
            <w:vAlign w:val="center"/>
          </w:tcPr>
          <w:p>
            <w:pPr>
              <w:pStyle w:val="13"/>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宣传品合格率</w:t>
            </w:r>
          </w:p>
        </w:tc>
        <w:tc>
          <w:tcPr>
            <w:tcW w:w="5386" w:type="dxa"/>
            <w:vAlign w:val="center"/>
          </w:tcPr>
          <w:p>
            <w:pPr>
              <w:pStyle w:val="13"/>
            </w:pPr>
            <w:r>
              <w:t>合格率</w:t>
            </w:r>
          </w:p>
        </w:tc>
        <w:tc>
          <w:tcPr>
            <w:tcW w:w="2268" w:type="dxa"/>
            <w:vAlign w:val="center"/>
          </w:tcPr>
          <w:p>
            <w:pPr>
              <w:pStyle w:val="13"/>
            </w:pPr>
            <w:r>
              <w:t>100百分比</w:t>
            </w:r>
          </w:p>
        </w:tc>
        <w:tc>
          <w:tcPr>
            <w:tcW w:w="1276" w:type="dxa"/>
            <w:vAlign w:val="center"/>
          </w:tcPr>
          <w:p>
            <w:pPr>
              <w:pStyle w:val="13"/>
            </w:pPr>
            <w:r>
              <w:t>政府采购要求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宣传及时率</w:t>
            </w:r>
          </w:p>
        </w:tc>
        <w:tc>
          <w:tcPr>
            <w:tcW w:w="5386" w:type="dxa"/>
            <w:vAlign w:val="center"/>
          </w:tcPr>
          <w:p>
            <w:pPr>
              <w:pStyle w:val="13"/>
            </w:pPr>
            <w:r>
              <w:t>完成时间</w:t>
            </w:r>
          </w:p>
        </w:tc>
        <w:tc>
          <w:tcPr>
            <w:tcW w:w="2268" w:type="dxa"/>
            <w:vAlign w:val="center"/>
          </w:tcPr>
          <w:p>
            <w:pPr>
              <w:pStyle w:val="13"/>
            </w:pPr>
            <w:r>
              <w:t>100百分比</w:t>
            </w:r>
          </w:p>
        </w:tc>
        <w:tc>
          <w:tcPr>
            <w:tcW w:w="1276" w:type="dxa"/>
            <w:vAlign w:val="center"/>
          </w:tcPr>
          <w:p>
            <w:pPr>
              <w:pStyle w:val="13"/>
            </w:pPr>
            <w:r>
              <w:t>冀综治办【2016】12号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实际支出占预算金额的比率</w:t>
            </w:r>
          </w:p>
        </w:tc>
        <w:tc>
          <w:tcPr>
            <w:tcW w:w="2268" w:type="dxa"/>
            <w:vAlign w:val="center"/>
          </w:tcPr>
          <w:p>
            <w:pPr>
              <w:pStyle w:val="13"/>
            </w:pPr>
            <w:r>
              <w:t>≤100百分比</w:t>
            </w:r>
          </w:p>
        </w:tc>
        <w:tc>
          <w:tcPr>
            <w:tcW w:w="1276" w:type="dxa"/>
            <w:vAlign w:val="center"/>
          </w:tcPr>
          <w:p>
            <w:pPr>
              <w:pStyle w:val="13"/>
            </w:pPr>
            <w:r>
              <w:t>询价单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对治安综合治理宣传的知晓率</w:t>
            </w:r>
          </w:p>
        </w:tc>
        <w:tc>
          <w:tcPr>
            <w:tcW w:w="5386" w:type="dxa"/>
            <w:vAlign w:val="center"/>
          </w:tcPr>
          <w:p>
            <w:pPr>
              <w:pStyle w:val="13"/>
            </w:pPr>
            <w:r>
              <w:t>县域群众对治安综合治理宣传的知晓率</w:t>
            </w:r>
          </w:p>
        </w:tc>
        <w:tc>
          <w:tcPr>
            <w:tcW w:w="2268" w:type="dxa"/>
            <w:vAlign w:val="center"/>
          </w:tcPr>
          <w:p>
            <w:pPr>
              <w:pStyle w:val="13"/>
            </w:pPr>
            <w:r>
              <w:t>≥95百分比</w:t>
            </w:r>
          </w:p>
        </w:tc>
        <w:tc>
          <w:tcPr>
            <w:tcW w:w="127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受益对象满意度</w:t>
            </w:r>
          </w:p>
        </w:tc>
        <w:tc>
          <w:tcPr>
            <w:tcW w:w="2268" w:type="dxa"/>
            <w:vAlign w:val="center"/>
          </w:tcPr>
          <w:p>
            <w:pPr>
              <w:pStyle w:val="13"/>
            </w:pPr>
            <w:r>
              <w:t>≥95百分比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8、网络运维费绩效目标表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13102824P00279310933U</w:t>
            </w:r>
          </w:p>
        </w:tc>
        <w:tc>
          <w:tcPr>
            <w:tcW w:w="2835" w:type="dxa"/>
            <w:vAlign w:val="center"/>
          </w:tcPr>
          <w:p>
            <w:pPr>
              <w:pStyle w:val="11"/>
            </w:pPr>
            <w:r>
              <w:t>项目名称</w:t>
            </w:r>
          </w:p>
        </w:tc>
        <w:tc>
          <w:tcPr>
            <w:tcW w:w="6094" w:type="dxa"/>
            <w:gridSpan w:val="3"/>
            <w:vAlign w:val="center"/>
          </w:tcPr>
          <w:p>
            <w:pPr>
              <w:pStyle w:val="13"/>
            </w:pPr>
            <w:r>
              <w:t>网络运维费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113.00</w:t>
            </w:r>
          </w:p>
        </w:tc>
        <w:tc>
          <w:tcPr>
            <w:tcW w:w="2835" w:type="dxa"/>
            <w:vAlign w:val="center"/>
          </w:tcPr>
          <w:p>
            <w:pPr>
              <w:pStyle w:val="11"/>
            </w:pPr>
            <w:r>
              <w:t>其中：财政    资金</w:t>
            </w:r>
          </w:p>
        </w:tc>
        <w:tc>
          <w:tcPr>
            <w:tcW w:w="2551" w:type="dxa"/>
            <w:vAlign w:val="center"/>
          </w:tcPr>
          <w:p>
            <w:pPr>
              <w:pStyle w:val="13"/>
            </w:pPr>
            <w:r>
              <w:t>113.00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网络运行维护费8万元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w:t>
            </w:r>
          </w:p>
        </w:tc>
        <w:tc>
          <w:tcPr>
            <w:tcW w:w="2835" w:type="dxa"/>
            <w:vAlign w:val="center"/>
          </w:tcPr>
          <w:p>
            <w:pPr>
              <w:pStyle w:val="14"/>
            </w:pPr>
            <w:r>
              <w:t>100%</w:t>
            </w:r>
          </w:p>
        </w:tc>
        <w:tc>
          <w:tcPr>
            <w:tcW w:w="2551" w:type="dxa"/>
            <w:vAlign w:val="center"/>
          </w:tcPr>
          <w:p>
            <w:pPr>
              <w:pStyle w:val="14"/>
            </w:pPr>
            <w:r>
              <w:t>100%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1.通过网络运行维护，确保网络正常运行。</w:t>
            </w:r>
            <w:r>
              <w:tab/>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维护数量</w:t>
            </w:r>
          </w:p>
        </w:tc>
        <w:tc>
          <w:tcPr>
            <w:tcW w:w="5386" w:type="dxa"/>
            <w:vAlign w:val="center"/>
          </w:tcPr>
          <w:p>
            <w:pPr>
              <w:pStyle w:val="13"/>
            </w:pPr>
            <w:r>
              <w:t>维护网络数量</w:t>
            </w:r>
          </w:p>
        </w:tc>
        <w:tc>
          <w:tcPr>
            <w:tcW w:w="2268" w:type="dxa"/>
            <w:vAlign w:val="center"/>
          </w:tcPr>
          <w:p>
            <w:pPr>
              <w:pStyle w:val="13"/>
            </w:pPr>
            <w:r>
              <w:t>2个</w:t>
            </w:r>
          </w:p>
        </w:tc>
        <w:tc>
          <w:tcPr>
            <w:tcW w:w="1276" w:type="dxa"/>
            <w:vAlign w:val="center"/>
          </w:tcPr>
          <w:p>
            <w:pPr>
              <w:pStyle w:val="13"/>
            </w:pPr>
            <w: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正常运行率</w:t>
            </w:r>
          </w:p>
        </w:tc>
        <w:tc>
          <w:tcPr>
            <w:tcW w:w="5386" w:type="dxa"/>
            <w:vAlign w:val="center"/>
          </w:tcPr>
          <w:p>
            <w:pPr>
              <w:pStyle w:val="13"/>
            </w:pPr>
            <w:r>
              <w:t>正常运行天数与运行总天数比率</w:t>
            </w:r>
          </w:p>
        </w:tc>
        <w:tc>
          <w:tcPr>
            <w:tcW w:w="2268" w:type="dxa"/>
            <w:vAlign w:val="center"/>
          </w:tcPr>
          <w:p>
            <w:pPr>
              <w:pStyle w:val="13"/>
            </w:pPr>
            <w:r>
              <w:t>100百分比</w:t>
            </w:r>
          </w:p>
        </w:tc>
        <w:tc>
          <w:tcPr>
            <w:tcW w:w="1276" w:type="dxa"/>
            <w:vAlign w:val="center"/>
          </w:tcPr>
          <w:p>
            <w:pPr>
              <w:pStyle w:val="13"/>
            </w:pPr>
            <w:r>
              <w:t>系统运行日志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维护周期</w:t>
            </w:r>
          </w:p>
        </w:tc>
        <w:tc>
          <w:tcPr>
            <w:tcW w:w="5386" w:type="dxa"/>
            <w:vAlign w:val="center"/>
          </w:tcPr>
          <w:p>
            <w:pPr>
              <w:pStyle w:val="13"/>
            </w:pPr>
            <w:r>
              <w:t>维护网光纤传输周期</w:t>
            </w:r>
          </w:p>
        </w:tc>
        <w:tc>
          <w:tcPr>
            <w:tcW w:w="2268" w:type="dxa"/>
            <w:vAlign w:val="center"/>
          </w:tcPr>
          <w:p>
            <w:pPr>
              <w:pStyle w:val="13"/>
            </w:pPr>
            <w:r>
              <w:t>365天</w:t>
            </w:r>
          </w:p>
        </w:tc>
        <w:tc>
          <w:tcPr>
            <w:tcW w:w="1276" w:type="dxa"/>
            <w:vAlign w:val="center"/>
          </w:tcPr>
          <w:p>
            <w:pPr>
              <w:pStyle w:val="13"/>
            </w:pPr>
            <w: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实际支出占预算金额的比率</w:t>
            </w:r>
          </w:p>
        </w:tc>
        <w:tc>
          <w:tcPr>
            <w:tcW w:w="2268" w:type="dxa"/>
            <w:vAlign w:val="center"/>
          </w:tcPr>
          <w:p>
            <w:pPr>
              <w:pStyle w:val="13"/>
            </w:pPr>
            <w:r>
              <w:t>≤100%</w:t>
            </w:r>
          </w:p>
        </w:tc>
        <w:tc>
          <w:tcPr>
            <w:tcW w:w="1276"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确保政法各部门正常运行</w:t>
            </w:r>
          </w:p>
        </w:tc>
        <w:tc>
          <w:tcPr>
            <w:tcW w:w="5386" w:type="dxa"/>
            <w:vAlign w:val="center"/>
          </w:tcPr>
          <w:p>
            <w:pPr>
              <w:pStyle w:val="13"/>
            </w:pPr>
            <w:r>
              <w:t>通过网光纤传输及维保，确保网络正常运行</w:t>
            </w:r>
          </w:p>
        </w:tc>
        <w:tc>
          <w:tcPr>
            <w:tcW w:w="2268" w:type="dxa"/>
            <w:vAlign w:val="center"/>
          </w:tcPr>
          <w:p>
            <w:pPr>
              <w:pStyle w:val="13"/>
            </w:pPr>
            <w:r>
              <w:t>100%</w:t>
            </w:r>
          </w:p>
        </w:tc>
        <w:tc>
          <w:tcPr>
            <w:tcW w:w="127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w:t>
            </w:r>
          </w:p>
        </w:tc>
        <w:tc>
          <w:tcPr>
            <w:tcW w:w="5386" w:type="dxa"/>
            <w:vAlign w:val="center"/>
          </w:tcPr>
          <w:p>
            <w:pPr>
              <w:pStyle w:val="13"/>
            </w:pPr>
            <w:r>
              <w:t>受益对象满意度</w:t>
            </w:r>
          </w:p>
        </w:tc>
        <w:tc>
          <w:tcPr>
            <w:tcW w:w="2268" w:type="dxa"/>
            <w:vAlign w:val="center"/>
          </w:tcPr>
          <w:p>
            <w:pPr>
              <w:pStyle w:val="13"/>
            </w:pPr>
            <w:r>
              <w:t>≥95百分比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9、县综治中心数据机房租赁费项目绩效目标表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13102824P00281210032W</w:t>
            </w:r>
          </w:p>
        </w:tc>
        <w:tc>
          <w:tcPr>
            <w:tcW w:w="2835" w:type="dxa"/>
            <w:vAlign w:val="center"/>
          </w:tcPr>
          <w:p>
            <w:pPr>
              <w:pStyle w:val="11"/>
            </w:pPr>
            <w:r>
              <w:t>项目名称</w:t>
            </w:r>
          </w:p>
        </w:tc>
        <w:tc>
          <w:tcPr>
            <w:tcW w:w="6094" w:type="dxa"/>
            <w:gridSpan w:val="3"/>
            <w:vAlign w:val="center"/>
          </w:tcPr>
          <w:p>
            <w:pPr>
              <w:pStyle w:val="13"/>
            </w:pPr>
            <w:r>
              <w:t>县综治中心数据机房租赁费项目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14.93</w:t>
            </w:r>
          </w:p>
        </w:tc>
        <w:tc>
          <w:tcPr>
            <w:tcW w:w="2835" w:type="dxa"/>
            <w:vAlign w:val="center"/>
          </w:tcPr>
          <w:p>
            <w:pPr>
              <w:pStyle w:val="11"/>
            </w:pPr>
            <w:r>
              <w:t>其中：财政    资金</w:t>
            </w:r>
          </w:p>
        </w:tc>
        <w:tc>
          <w:tcPr>
            <w:tcW w:w="2551" w:type="dxa"/>
            <w:vAlign w:val="center"/>
          </w:tcPr>
          <w:p>
            <w:pPr>
              <w:pStyle w:val="13"/>
            </w:pPr>
            <w:r>
              <w:t>14.93</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大厂县综治中心“雪亮工程”数据机房位于县智慧城市综合指挥中心，隶属大厂回族自治县国宏置业有限公司，经测算一层县综治中心数据机房共123.6㎡，；2.租金按照1.5元/㎡/天；物业费0.3元/㎡/天，年租金（含物业费)共计14.9284万元（其中2023年6.8079万元[2023年3月1日至2023年12月31日]，2024年全年8.1205万元）。经与大厂回族自治县国宏置业有限公司协商自将支付县综治中心数据机房租赁费。</w:t>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75%</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1.县综治中心“雪亮工程”数据机房正常运行。</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物业服务面积</w:t>
            </w:r>
          </w:p>
        </w:tc>
        <w:tc>
          <w:tcPr>
            <w:tcW w:w="5386" w:type="dxa"/>
            <w:vAlign w:val="center"/>
          </w:tcPr>
          <w:p>
            <w:pPr>
              <w:pStyle w:val="13"/>
            </w:pPr>
            <w:r>
              <w:t>123.6㎡物业服务</w:t>
            </w:r>
          </w:p>
        </w:tc>
        <w:tc>
          <w:tcPr>
            <w:tcW w:w="2268" w:type="dxa"/>
            <w:vAlign w:val="center"/>
          </w:tcPr>
          <w:p>
            <w:pPr>
              <w:pStyle w:val="13"/>
            </w:pPr>
            <w:r>
              <w:t>123.6平方米</w:t>
            </w:r>
          </w:p>
        </w:tc>
        <w:tc>
          <w:tcPr>
            <w:tcW w:w="1276" w:type="dxa"/>
            <w:vAlign w:val="center"/>
          </w:tcPr>
          <w:p>
            <w:pPr>
              <w:pStyle w:val="13"/>
            </w:pPr>
            <w:r>
              <w:t>房屋租赁及物业服务合同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服务质量达标率</w:t>
            </w:r>
          </w:p>
        </w:tc>
        <w:tc>
          <w:tcPr>
            <w:tcW w:w="5386" w:type="dxa"/>
            <w:vAlign w:val="center"/>
          </w:tcPr>
          <w:p>
            <w:pPr>
              <w:pStyle w:val="13"/>
            </w:pPr>
            <w:r>
              <w:t>物业服务质量</w:t>
            </w:r>
          </w:p>
        </w:tc>
        <w:tc>
          <w:tcPr>
            <w:tcW w:w="2268" w:type="dxa"/>
            <w:vAlign w:val="center"/>
          </w:tcPr>
          <w:p>
            <w:pPr>
              <w:pStyle w:val="13"/>
            </w:pPr>
            <w:r>
              <w:t>100百分比</w:t>
            </w:r>
          </w:p>
        </w:tc>
        <w:tc>
          <w:tcPr>
            <w:tcW w:w="1276"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费用缴纳及时性</w:t>
            </w:r>
          </w:p>
        </w:tc>
        <w:tc>
          <w:tcPr>
            <w:tcW w:w="5386" w:type="dxa"/>
            <w:vAlign w:val="center"/>
          </w:tcPr>
          <w:p>
            <w:pPr>
              <w:pStyle w:val="13"/>
            </w:pPr>
            <w:r>
              <w:t>完成时间</w:t>
            </w:r>
          </w:p>
        </w:tc>
        <w:tc>
          <w:tcPr>
            <w:tcW w:w="2268" w:type="dxa"/>
            <w:vAlign w:val="center"/>
          </w:tcPr>
          <w:p>
            <w:pPr>
              <w:pStyle w:val="13"/>
            </w:pPr>
            <w:r>
              <w:t>及时</w:t>
            </w:r>
          </w:p>
        </w:tc>
        <w:tc>
          <w:tcPr>
            <w:tcW w:w="1276" w:type="dxa"/>
            <w:vAlign w:val="center"/>
          </w:tcPr>
          <w:p>
            <w:pPr>
              <w:pStyle w:val="13"/>
            </w:pPr>
            <w:r>
              <w:t>房屋租赁及物业服务合同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租赁及物业费</w:t>
            </w:r>
          </w:p>
        </w:tc>
        <w:tc>
          <w:tcPr>
            <w:tcW w:w="5386" w:type="dxa"/>
            <w:vAlign w:val="center"/>
          </w:tcPr>
          <w:p>
            <w:pPr>
              <w:pStyle w:val="13"/>
            </w:pPr>
            <w:r>
              <w:t>数据机房共123.6㎡，；2.租金按照1.5元/㎡/天；物业费0.3元/㎡/天</w:t>
            </w:r>
          </w:p>
        </w:tc>
        <w:tc>
          <w:tcPr>
            <w:tcW w:w="2268" w:type="dxa"/>
            <w:vAlign w:val="center"/>
          </w:tcPr>
          <w:p>
            <w:pPr>
              <w:pStyle w:val="13"/>
            </w:pPr>
            <w:r>
              <w:t>8.12万元</w:t>
            </w:r>
          </w:p>
        </w:tc>
        <w:tc>
          <w:tcPr>
            <w:tcW w:w="1276" w:type="dxa"/>
            <w:vAlign w:val="center"/>
          </w:tcPr>
          <w:p>
            <w:pPr>
              <w:pStyle w:val="13"/>
            </w:pPr>
            <w:r>
              <w:t>资费标准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保障数据机房正常运行时间</w:t>
            </w:r>
          </w:p>
        </w:tc>
        <w:tc>
          <w:tcPr>
            <w:tcW w:w="5386" w:type="dxa"/>
            <w:vAlign w:val="center"/>
          </w:tcPr>
          <w:p>
            <w:pPr>
              <w:pStyle w:val="13"/>
            </w:pPr>
            <w:r>
              <w:t>通过机房正常运转，三级综治中心“雪亮工程”设备切实发挥作用。</w:t>
            </w:r>
          </w:p>
        </w:tc>
        <w:tc>
          <w:tcPr>
            <w:tcW w:w="2268" w:type="dxa"/>
            <w:vAlign w:val="center"/>
          </w:tcPr>
          <w:p>
            <w:pPr>
              <w:pStyle w:val="13"/>
            </w:pPr>
            <w:r>
              <w:t>365天</w:t>
            </w:r>
          </w:p>
        </w:tc>
        <w:tc>
          <w:tcPr>
            <w:tcW w:w="1276" w:type="dxa"/>
            <w:vAlign w:val="center"/>
          </w:tcPr>
          <w:p>
            <w:pPr>
              <w:pStyle w:val="13"/>
            </w:pPr>
            <w:r>
              <w:t>设备机房正常运转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综合满意度</w:t>
            </w:r>
          </w:p>
        </w:tc>
        <w:tc>
          <w:tcPr>
            <w:tcW w:w="5386" w:type="dxa"/>
            <w:vAlign w:val="center"/>
          </w:tcPr>
          <w:p>
            <w:pPr>
              <w:pStyle w:val="13"/>
            </w:pPr>
            <w:r>
              <w:t>使用对象满意度</w:t>
            </w:r>
          </w:p>
        </w:tc>
        <w:tc>
          <w:tcPr>
            <w:tcW w:w="2268" w:type="dxa"/>
            <w:vAlign w:val="center"/>
          </w:tcPr>
          <w:p>
            <w:pPr>
              <w:pStyle w:val="13"/>
            </w:pPr>
            <w:r>
              <w:t>≥95百分比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10、严重精神障碍患者监护人责任险项目绩效目标表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13102824P007GCC10004K</w:t>
            </w:r>
          </w:p>
        </w:tc>
        <w:tc>
          <w:tcPr>
            <w:tcW w:w="2835" w:type="dxa"/>
            <w:vAlign w:val="center"/>
          </w:tcPr>
          <w:p>
            <w:pPr>
              <w:pStyle w:val="11"/>
            </w:pPr>
            <w:r>
              <w:t>项目名称</w:t>
            </w:r>
          </w:p>
        </w:tc>
        <w:tc>
          <w:tcPr>
            <w:tcW w:w="6094" w:type="dxa"/>
            <w:gridSpan w:val="3"/>
            <w:vAlign w:val="center"/>
          </w:tcPr>
          <w:p>
            <w:pPr>
              <w:pStyle w:val="13"/>
            </w:pPr>
            <w:r>
              <w:t>严重精神障碍患者监护人责任险项目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5.25</w:t>
            </w:r>
          </w:p>
        </w:tc>
        <w:tc>
          <w:tcPr>
            <w:tcW w:w="2835" w:type="dxa"/>
            <w:vAlign w:val="center"/>
          </w:tcPr>
          <w:p>
            <w:pPr>
              <w:pStyle w:val="11"/>
            </w:pPr>
            <w:r>
              <w:t>其中：财政    资金</w:t>
            </w:r>
          </w:p>
        </w:tc>
        <w:tc>
          <w:tcPr>
            <w:tcW w:w="2551" w:type="dxa"/>
            <w:vAlign w:val="center"/>
          </w:tcPr>
          <w:p>
            <w:pPr>
              <w:pStyle w:val="13"/>
            </w:pPr>
            <w:r>
              <w:t>5.25</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2023年上半年支付约525人的责任险（每人100元/年）监护人责任险需资金5.25万元。</w:t>
            </w:r>
            <w:r>
              <w:tab/>
            </w:r>
            <w:r>
              <w:tab/>
            </w:r>
            <w:r>
              <w:tab/>
            </w:r>
            <w:r>
              <w:tab/>
            </w:r>
            <w:r>
              <w:tab/>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w:t>
            </w:r>
          </w:p>
        </w:tc>
        <w:tc>
          <w:tcPr>
            <w:tcW w:w="2551" w:type="dxa"/>
            <w:vAlign w:val="center"/>
          </w:tcPr>
          <w:p>
            <w:pPr>
              <w:pStyle w:val="14"/>
            </w:pPr>
            <w:r>
              <w:t>100%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1.能够使严重精神障碍患者监护人更好的履行看护管理责任，防止肇事肇祸事件发生，有效对冲社会风险。</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缴纳保险数量</w:t>
            </w:r>
          </w:p>
        </w:tc>
        <w:tc>
          <w:tcPr>
            <w:tcW w:w="5386" w:type="dxa"/>
            <w:vAlign w:val="center"/>
          </w:tcPr>
          <w:p>
            <w:pPr>
              <w:pStyle w:val="13"/>
            </w:pPr>
            <w:r>
              <w:t>缴纳保险的人数或户数</w:t>
            </w:r>
          </w:p>
        </w:tc>
        <w:tc>
          <w:tcPr>
            <w:tcW w:w="2268" w:type="dxa"/>
            <w:vAlign w:val="center"/>
          </w:tcPr>
          <w:p>
            <w:pPr>
              <w:pStyle w:val="13"/>
            </w:pPr>
            <w:r>
              <w:t>525人</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投保覆盖率</w:t>
            </w:r>
          </w:p>
        </w:tc>
        <w:tc>
          <w:tcPr>
            <w:tcW w:w="5386" w:type="dxa"/>
            <w:vAlign w:val="center"/>
          </w:tcPr>
          <w:p>
            <w:pPr>
              <w:pStyle w:val="13"/>
            </w:pPr>
            <w:r>
              <w:t>已参保人数占应参保人数的比率</w:t>
            </w:r>
          </w:p>
        </w:tc>
        <w:tc>
          <w:tcPr>
            <w:tcW w:w="2268" w:type="dxa"/>
            <w:vAlign w:val="center"/>
          </w:tcPr>
          <w:p>
            <w:pPr>
              <w:pStyle w:val="13"/>
            </w:pPr>
            <w:r>
              <w:t>100百分比</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赔付及时率</w:t>
            </w:r>
          </w:p>
        </w:tc>
        <w:tc>
          <w:tcPr>
            <w:tcW w:w="5386" w:type="dxa"/>
            <w:vAlign w:val="center"/>
          </w:tcPr>
          <w:p>
            <w:pPr>
              <w:pStyle w:val="13"/>
            </w:pPr>
            <w:r>
              <w:t>实际完成时间</w:t>
            </w:r>
          </w:p>
        </w:tc>
        <w:tc>
          <w:tcPr>
            <w:tcW w:w="2268" w:type="dxa"/>
            <w:vAlign w:val="center"/>
          </w:tcPr>
          <w:p>
            <w:pPr>
              <w:pStyle w:val="13"/>
            </w:pPr>
            <w:r>
              <w:t>100百分比</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每户缴纳保险金额</w:t>
            </w:r>
          </w:p>
        </w:tc>
        <w:tc>
          <w:tcPr>
            <w:tcW w:w="5386" w:type="dxa"/>
            <w:vAlign w:val="center"/>
          </w:tcPr>
          <w:p>
            <w:pPr>
              <w:pStyle w:val="13"/>
            </w:pPr>
            <w:r>
              <w:t>每户缴纳保险金额</w:t>
            </w:r>
          </w:p>
        </w:tc>
        <w:tc>
          <w:tcPr>
            <w:tcW w:w="2268" w:type="dxa"/>
            <w:vAlign w:val="center"/>
          </w:tcPr>
          <w:p>
            <w:pPr>
              <w:pStyle w:val="13"/>
            </w:pPr>
            <w:r>
              <w:t>≤100元</w:t>
            </w:r>
          </w:p>
        </w:tc>
        <w:tc>
          <w:tcPr>
            <w:tcW w:w="1276" w:type="dxa"/>
            <w:vAlign w:val="center"/>
          </w:tcPr>
          <w:p>
            <w:pPr>
              <w:pStyle w:val="13"/>
            </w:pPr>
            <w: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获赔率</w:t>
            </w:r>
          </w:p>
        </w:tc>
        <w:tc>
          <w:tcPr>
            <w:tcW w:w="5386" w:type="dxa"/>
            <w:vAlign w:val="center"/>
          </w:tcPr>
          <w:p>
            <w:pPr>
              <w:pStyle w:val="13"/>
            </w:pPr>
            <w:r>
              <w:t>获赔率</w:t>
            </w:r>
          </w:p>
        </w:tc>
        <w:tc>
          <w:tcPr>
            <w:tcW w:w="2268" w:type="dxa"/>
            <w:vAlign w:val="center"/>
          </w:tcPr>
          <w:p>
            <w:pPr>
              <w:pStyle w:val="13"/>
            </w:pPr>
            <w:r>
              <w:t>100百分比</w:t>
            </w:r>
          </w:p>
        </w:tc>
        <w:tc>
          <w:tcPr>
            <w:tcW w:w="1276" w:type="dxa"/>
            <w:vAlign w:val="center"/>
          </w:tcPr>
          <w:p>
            <w:pPr>
              <w:pStyle w:val="13"/>
            </w:pPr>
            <w:r>
              <w:t>历年获赔数据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调查中满意和较满意的数量占全部调查人数比率</w:t>
            </w:r>
          </w:p>
        </w:tc>
        <w:tc>
          <w:tcPr>
            <w:tcW w:w="2268" w:type="dxa"/>
            <w:vAlign w:val="center"/>
          </w:tcPr>
          <w:p>
            <w:pPr>
              <w:pStyle w:val="13"/>
            </w:pPr>
            <w:r>
              <w:t>≥95百分比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11、易地交流干部保障住房租金绩效目标表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13102824P00262910188N</w:t>
            </w:r>
          </w:p>
        </w:tc>
        <w:tc>
          <w:tcPr>
            <w:tcW w:w="2835" w:type="dxa"/>
            <w:vAlign w:val="center"/>
          </w:tcPr>
          <w:p>
            <w:pPr>
              <w:pStyle w:val="11"/>
            </w:pPr>
            <w:r>
              <w:t>项目名称</w:t>
            </w:r>
          </w:p>
        </w:tc>
        <w:tc>
          <w:tcPr>
            <w:tcW w:w="6094" w:type="dxa"/>
            <w:gridSpan w:val="3"/>
            <w:vAlign w:val="center"/>
          </w:tcPr>
          <w:p>
            <w:pPr>
              <w:pStyle w:val="13"/>
            </w:pPr>
            <w:r>
              <w:t>易地交流干部保障住房租金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2.08</w:t>
            </w:r>
          </w:p>
        </w:tc>
        <w:tc>
          <w:tcPr>
            <w:tcW w:w="2835" w:type="dxa"/>
            <w:vAlign w:val="center"/>
          </w:tcPr>
          <w:p>
            <w:pPr>
              <w:pStyle w:val="11"/>
            </w:pPr>
            <w:r>
              <w:t>其中：财政    资金</w:t>
            </w:r>
          </w:p>
        </w:tc>
        <w:tc>
          <w:tcPr>
            <w:tcW w:w="2551" w:type="dxa"/>
            <w:vAlign w:val="center"/>
          </w:tcPr>
          <w:p>
            <w:pPr>
              <w:pStyle w:val="13"/>
            </w:pPr>
            <w:r>
              <w:t>2.08</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易地交流干部保障住房租金。主要用于易地交流干部在我县工作期间，租住房屋产生的租金支出共计2.08万元（租赁合同2023年12月11日-2025年12月12日），18000元/年95平米*90平米-90平米*6.2元/平米/月*12月=10356.63元*2年=20713.26元</w:t>
            </w:r>
            <w:r>
              <w:tab/>
            </w:r>
            <w:r>
              <w:tab/>
            </w:r>
            <w:r>
              <w:tab/>
            </w:r>
            <w:r>
              <w:tab/>
            </w:r>
            <w:r>
              <w:tab/>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w:t>
            </w:r>
          </w:p>
        </w:tc>
        <w:tc>
          <w:tcPr>
            <w:tcW w:w="2835" w:type="dxa"/>
            <w:vAlign w:val="center"/>
          </w:tcPr>
          <w:p>
            <w:pPr>
              <w:pStyle w:val="14"/>
            </w:pPr>
            <w:r>
              <w:t>50%</w:t>
            </w:r>
          </w:p>
        </w:tc>
        <w:tc>
          <w:tcPr>
            <w:tcW w:w="2551" w:type="dxa"/>
            <w:vAlign w:val="center"/>
          </w:tcPr>
          <w:p>
            <w:pPr>
              <w:pStyle w:val="14"/>
            </w:pPr>
            <w:r>
              <w:t>50%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1.通过项目的开展，对易地交流干部保障住房租金进行一定补贴。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房屋面积</w:t>
            </w:r>
          </w:p>
        </w:tc>
        <w:tc>
          <w:tcPr>
            <w:tcW w:w="5386" w:type="dxa"/>
            <w:vAlign w:val="center"/>
          </w:tcPr>
          <w:p>
            <w:pPr>
              <w:pStyle w:val="13"/>
            </w:pPr>
            <w:r>
              <w:t>所租住房面积</w:t>
            </w:r>
          </w:p>
        </w:tc>
        <w:tc>
          <w:tcPr>
            <w:tcW w:w="2268" w:type="dxa"/>
            <w:vAlign w:val="center"/>
          </w:tcPr>
          <w:p>
            <w:pPr>
              <w:pStyle w:val="13"/>
            </w:pPr>
            <w:r>
              <w:t>90平方米</w:t>
            </w:r>
          </w:p>
        </w:tc>
        <w:tc>
          <w:tcPr>
            <w:tcW w:w="1276" w:type="dxa"/>
            <w:vAlign w:val="center"/>
          </w:tcPr>
          <w:p>
            <w:pPr>
              <w:pStyle w:val="13"/>
            </w:pPr>
            <w:r>
              <w:t>房本面积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租赁用房正常使用情况</w:t>
            </w:r>
          </w:p>
        </w:tc>
        <w:tc>
          <w:tcPr>
            <w:tcW w:w="5386" w:type="dxa"/>
            <w:vAlign w:val="center"/>
          </w:tcPr>
          <w:p>
            <w:pPr>
              <w:pStyle w:val="13"/>
            </w:pPr>
            <w:r>
              <w:t>所租房屋正常使用率</w:t>
            </w:r>
          </w:p>
        </w:tc>
        <w:tc>
          <w:tcPr>
            <w:tcW w:w="2268" w:type="dxa"/>
            <w:vAlign w:val="center"/>
          </w:tcPr>
          <w:p>
            <w:pPr>
              <w:pStyle w:val="13"/>
            </w:pPr>
            <w:r>
              <w:t>100%</w:t>
            </w:r>
          </w:p>
        </w:tc>
        <w:tc>
          <w:tcPr>
            <w:tcW w:w="1276" w:type="dxa"/>
            <w:vAlign w:val="center"/>
          </w:tcPr>
          <w:p>
            <w:pPr>
              <w:pStyle w:val="13"/>
            </w:pPr>
            <w:r>
              <w:t>固定资产状况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项目规定时效</w:t>
            </w:r>
          </w:p>
        </w:tc>
        <w:tc>
          <w:tcPr>
            <w:tcW w:w="5386" w:type="dxa"/>
            <w:vAlign w:val="center"/>
          </w:tcPr>
          <w:p>
            <w:pPr>
              <w:pStyle w:val="13"/>
            </w:pPr>
            <w:r>
              <w:t>该项目完成所约定时间</w:t>
            </w:r>
          </w:p>
        </w:tc>
        <w:tc>
          <w:tcPr>
            <w:tcW w:w="2268" w:type="dxa"/>
            <w:vAlign w:val="center"/>
          </w:tcPr>
          <w:p>
            <w:pPr>
              <w:pStyle w:val="13"/>
            </w:pPr>
            <w:r>
              <w:t>12月</w:t>
            </w:r>
          </w:p>
        </w:tc>
        <w:tc>
          <w:tcPr>
            <w:tcW w:w="1276" w:type="dxa"/>
            <w:vAlign w:val="center"/>
          </w:tcPr>
          <w:p>
            <w:pPr>
              <w:pStyle w:val="13"/>
            </w:pPr>
            <w:r>
              <w:t>年租金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5386" w:type="dxa"/>
            <w:vAlign w:val="center"/>
          </w:tcPr>
          <w:p>
            <w:pPr>
              <w:pStyle w:val="13"/>
            </w:pPr>
            <w:r>
              <w:t>保障住房年租金</w:t>
            </w:r>
          </w:p>
        </w:tc>
        <w:tc>
          <w:tcPr>
            <w:tcW w:w="2268" w:type="dxa"/>
            <w:vAlign w:val="center"/>
          </w:tcPr>
          <w:p>
            <w:pPr>
              <w:pStyle w:val="13"/>
            </w:pPr>
            <w:r>
              <w:t>2.08万元</w:t>
            </w:r>
          </w:p>
        </w:tc>
        <w:tc>
          <w:tcPr>
            <w:tcW w:w="1276" w:type="dxa"/>
            <w:vAlign w:val="center"/>
          </w:tcPr>
          <w:p>
            <w:pPr>
              <w:pStyle w:val="13"/>
            </w:pPr>
            <w:r>
              <w:t>票据金额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确保我委易地交流干部在我县工作期间住房补助正常使用</w:t>
            </w:r>
          </w:p>
        </w:tc>
        <w:tc>
          <w:tcPr>
            <w:tcW w:w="5386" w:type="dxa"/>
            <w:vAlign w:val="center"/>
          </w:tcPr>
          <w:p>
            <w:pPr>
              <w:pStyle w:val="13"/>
            </w:pPr>
            <w:r>
              <w:t>确保我委易地交流干部在我县工作期间住房补助正常使用</w:t>
            </w:r>
          </w:p>
        </w:tc>
        <w:tc>
          <w:tcPr>
            <w:tcW w:w="2268" w:type="dxa"/>
            <w:vAlign w:val="center"/>
          </w:tcPr>
          <w:p>
            <w:pPr>
              <w:pStyle w:val="13"/>
            </w:pPr>
            <w:r>
              <w:t>正常开展</w:t>
            </w:r>
          </w:p>
        </w:tc>
        <w:tc>
          <w:tcPr>
            <w:tcW w:w="127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综合满意度</w:t>
            </w:r>
          </w:p>
        </w:tc>
        <w:tc>
          <w:tcPr>
            <w:tcW w:w="5386" w:type="dxa"/>
            <w:vAlign w:val="center"/>
          </w:tcPr>
          <w:p>
            <w:pPr>
              <w:pStyle w:val="13"/>
            </w:pPr>
            <w:r>
              <w:t>群众满意度</w:t>
            </w:r>
          </w:p>
        </w:tc>
        <w:tc>
          <w:tcPr>
            <w:tcW w:w="2268" w:type="dxa"/>
            <w:vAlign w:val="center"/>
          </w:tcPr>
          <w:p>
            <w:pPr>
              <w:pStyle w:val="13"/>
            </w:pPr>
            <w:r>
              <w:t>≥95%</w:t>
            </w:r>
          </w:p>
        </w:tc>
        <w:tc>
          <w:tcPr>
            <w:tcW w:w="1276" w:type="dxa"/>
            <w:vAlign w:val="center"/>
          </w:tcPr>
          <w:p>
            <w:pPr>
              <w:pStyle w:val="13"/>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12、政法四级网光纤传输及维保费项目绩效目标表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13102824P0091L310004B</w:t>
            </w:r>
          </w:p>
        </w:tc>
        <w:tc>
          <w:tcPr>
            <w:tcW w:w="2835" w:type="dxa"/>
            <w:vAlign w:val="center"/>
          </w:tcPr>
          <w:p>
            <w:pPr>
              <w:pStyle w:val="11"/>
            </w:pPr>
            <w:r>
              <w:t>项目名称</w:t>
            </w:r>
          </w:p>
        </w:tc>
        <w:tc>
          <w:tcPr>
            <w:tcW w:w="6094" w:type="dxa"/>
            <w:gridSpan w:val="3"/>
            <w:vAlign w:val="center"/>
          </w:tcPr>
          <w:p>
            <w:pPr>
              <w:pStyle w:val="13"/>
            </w:pPr>
            <w:r>
              <w:t>政法四级网光纤传输及维保费项目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41.70</w:t>
            </w:r>
          </w:p>
        </w:tc>
        <w:tc>
          <w:tcPr>
            <w:tcW w:w="2835" w:type="dxa"/>
            <w:vAlign w:val="center"/>
          </w:tcPr>
          <w:p>
            <w:pPr>
              <w:pStyle w:val="11"/>
            </w:pPr>
            <w:r>
              <w:t>其中：财政    资金</w:t>
            </w:r>
          </w:p>
        </w:tc>
        <w:tc>
          <w:tcPr>
            <w:tcW w:w="2551" w:type="dxa"/>
            <w:vAlign w:val="center"/>
          </w:tcPr>
          <w:p>
            <w:pPr>
              <w:pStyle w:val="13"/>
            </w:pPr>
            <w:r>
              <w:t>41.70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按照大厂县政法四级网光纤传输及维保服务商采购项目，项目编号为DGZCG-[2022]54号合同支付50%运行维护费41.7万元。</w:t>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w:t>
            </w:r>
          </w:p>
        </w:tc>
        <w:tc>
          <w:tcPr>
            <w:tcW w:w="2835" w:type="dxa"/>
            <w:vAlign w:val="center"/>
          </w:tcPr>
          <w:p>
            <w:pPr>
              <w:pStyle w:val="14"/>
            </w:pPr>
            <w:r>
              <w:t>100%</w:t>
            </w:r>
          </w:p>
        </w:tc>
        <w:tc>
          <w:tcPr>
            <w:tcW w:w="2551" w:type="dxa"/>
            <w:vAlign w:val="center"/>
          </w:tcPr>
          <w:p>
            <w:pPr>
              <w:pStyle w:val="14"/>
            </w:pPr>
            <w:r>
              <w:t>100%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1.通过政法四级网光纤传输及维保，确保政法网正常运行。</w:t>
            </w:r>
            <w:r>
              <w:tab/>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维护数量</w:t>
            </w:r>
          </w:p>
        </w:tc>
        <w:tc>
          <w:tcPr>
            <w:tcW w:w="5386" w:type="dxa"/>
            <w:vAlign w:val="center"/>
          </w:tcPr>
          <w:p>
            <w:pPr>
              <w:pStyle w:val="13"/>
            </w:pPr>
            <w:r>
              <w:t>维护政法四级网光纤传输数量</w:t>
            </w:r>
          </w:p>
        </w:tc>
        <w:tc>
          <w:tcPr>
            <w:tcW w:w="2268" w:type="dxa"/>
            <w:vAlign w:val="center"/>
          </w:tcPr>
          <w:p>
            <w:pPr>
              <w:pStyle w:val="13"/>
            </w:pPr>
            <w:r>
              <w:t>43节点</w:t>
            </w:r>
          </w:p>
        </w:tc>
        <w:tc>
          <w:tcPr>
            <w:tcW w:w="1276" w:type="dxa"/>
            <w:vAlign w:val="center"/>
          </w:tcPr>
          <w:p>
            <w:pPr>
              <w:pStyle w:val="13"/>
            </w:pPr>
            <w: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正常运行率</w:t>
            </w:r>
          </w:p>
        </w:tc>
        <w:tc>
          <w:tcPr>
            <w:tcW w:w="5386" w:type="dxa"/>
            <w:vAlign w:val="center"/>
          </w:tcPr>
          <w:p>
            <w:pPr>
              <w:pStyle w:val="13"/>
            </w:pPr>
            <w:r>
              <w:t>正常运行天数与运行总天数比率</w:t>
            </w:r>
          </w:p>
        </w:tc>
        <w:tc>
          <w:tcPr>
            <w:tcW w:w="2268" w:type="dxa"/>
            <w:vAlign w:val="center"/>
          </w:tcPr>
          <w:p>
            <w:pPr>
              <w:pStyle w:val="13"/>
            </w:pPr>
            <w:r>
              <w:t>100百分比</w:t>
            </w:r>
          </w:p>
        </w:tc>
        <w:tc>
          <w:tcPr>
            <w:tcW w:w="1276" w:type="dxa"/>
            <w:vAlign w:val="center"/>
          </w:tcPr>
          <w:p>
            <w:pPr>
              <w:pStyle w:val="13"/>
            </w:pPr>
            <w:r>
              <w:t>系统运行日志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维护周期</w:t>
            </w:r>
          </w:p>
        </w:tc>
        <w:tc>
          <w:tcPr>
            <w:tcW w:w="5386" w:type="dxa"/>
            <w:vAlign w:val="center"/>
          </w:tcPr>
          <w:p>
            <w:pPr>
              <w:pStyle w:val="13"/>
            </w:pPr>
            <w:r>
              <w:t>维护政法四级网光纤传输周期</w:t>
            </w:r>
          </w:p>
        </w:tc>
        <w:tc>
          <w:tcPr>
            <w:tcW w:w="2268" w:type="dxa"/>
            <w:vAlign w:val="center"/>
          </w:tcPr>
          <w:p>
            <w:pPr>
              <w:pStyle w:val="13"/>
            </w:pPr>
            <w:r>
              <w:t>365天</w:t>
            </w:r>
          </w:p>
        </w:tc>
        <w:tc>
          <w:tcPr>
            <w:tcW w:w="1276" w:type="dxa"/>
            <w:vAlign w:val="center"/>
          </w:tcPr>
          <w:p>
            <w:pPr>
              <w:pStyle w:val="13"/>
            </w:pPr>
            <w: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实际支出占预算金额的比率</w:t>
            </w:r>
          </w:p>
        </w:tc>
        <w:tc>
          <w:tcPr>
            <w:tcW w:w="2268" w:type="dxa"/>
            <w:vAlign w:val="center"/>
          </w:tcPr>
          <w:p>
            <w:pPr>
              <w:pStyle w:val="13"/>
            </w:pPr>
            <w:r>
              <w:t>≤100%</w:t>
            </w:r>
          </w:p>
        </w:tc>
        <w:tc>
          <w:tcPr>
            <w:tcW w:w="1276"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确保政法各部门正常运行</w:t>
            </w:r>
          </w:p>
        </w:tc>
        <w:tc>
          <w:tcPr>
            <w:tcW w:w="5386" w:type="dxa"/>
            <w:vAlign w:val="center"/>
          </w:tcPr>
          <w:p>
            <w:pPr>
              <w:pStyle w:val="13"/>
            </w:pPr>
            <w:r>
              <w:t>通过政法四级网光纤传输及维保，确保政法网正常运行</w:t>
            </w:r>
          </w:p>
        </w:tc>
        <w:tc>
          <w:tcPr>
            <w:tcW w:w="2268" w:type="dxa"/>
            <w:vAlign w:val="center"/>
          </w:tcPr>
          <w:p>
            <w:pPr>
              <w:pStyle w:val="13"/>
            </w:pPr>
            <w:r>
              <w:t>100%</w:t>
            </w:r>
          </w:p>
        </w:tc>
        <w:tc>
          <w:tcPr>
            <w:tcW w:w="127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w:t>
            </w:r>
          </w:p>
        </w:tc>
        <w:tc>
          <w:tcPr>
            <w:tcW w:w="5386" w:type="dxa"/>
            <w:vAlign w:val="center"/>
          </w:tcPr>
          <w:p>
            <w:pPr>
              <w:pStyle w:val="13"/>
            </w:pPr>
            <w:r>
              <w:t>受益对象满意度</w:t>
            </w:r>
          </w:p>
        </w:tc>
        <w:tc>
          <w:tcPr>
            <w:tcW w:w="2268" w:type="dxa"/>
            <w:vAlign w:val="center"/>
          </w:tcPr>
          <w:p>
            <w:pPr>
              <w:pStyle w:val="13"/>
            </w:pPr>
            <w:r>
              <w:t>≥95百分比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5" w:name="_Toc_3_3_0000000017"/>
      <w:r>
        <w:rPr>
          <w:rFonts w:hint="eastAsia" w:ascii="黑体" w:hAnsi="黑体" w:eastAsia="黑体" w:cs="黑体"/>
          <w:color w:val="000000"/>
          <w:sz w:val="32"/>
          <w:lang w:val="en-US" w:eastAsia="zh-CN"/>
        </w:rPr>
        <w:t>七</w:t>
      </w:r>
      <w:r>
        <w:rPr>
          <w:rFonts w:ascii="黑体" w:hAnsi="黑体" w:eastAsia="黑体" w:cs="黑体"/>
          <w:color w:val="000000"/>
          <w:sz w:val="32"/>
        </w:rPr>
        <w:t>、政府采购预算情况</w:t>
      </w:r>
      <w:bookmarkEnd w:id="15"/>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216中共大厂回族自治县委政法委员会</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8"/>
      <w:r>
        <w:rPr>
          <w:rFonts w:ascii="黑体" w:hAnsi="黑体" w:eastAsia="黑体" w:cs="黑体"/>
          <w:color w:val="000000"/>
          <w:sz w:val="32"/>
        </w:rPr>
        <w:t>八、国有资产信息</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中共大厂回族自治县委政法委员会（含所属单位）上年末固定资产金额为5703.66万元（详见下表）。本年度拟购置固定资产总额为0.00万元，已按要求列入政府采购预算，详见政府采购预算表。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216中共大厂回族自治县委政法委员会</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5703.66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2</w:t>
            </w:r>
          </w:p>
        </w:tc>
        <w:tc>
          <w:tcPr>
            <w:tcW w:w="2835" w:type="dxa"/>
            <w:vAlign w:val="center"/>
          </w:tcPr>
          <w:p>
            <w:pPr>
              <w:pStyle w:val="12"/>
            </w:pPr>
            <w:r>
              <w:t>38.77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r>
              <w:t>7</w:t>
            </w:r>
          </w:p>
        </w:tc>
        <w:tc>
          <w:tcPr>
            <w:tcW w:w="2835" w:type="dxa"/>
            <w:vAlign w:val="center"/>
          </w:tcPr>
          <w:p>
            <w:pPr>
              <w:pStyle w:val="12"/>
            </w:pPr>
            <w:r>
              <w:t>543.22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476</w:t>
            </w:r>
          </w:p>
        </w:tc>
        <w:tc>
          <w:tcPr>
            <w:tcW w:w="2835" w:type="dxa"/>
            <w:vAlign w:val="center"/>
          </w:tcPr>
          <w:p>
            <w:pPr>
              <w:pStyle w:val="12"/>
            </w:pPr>
            <w:r>
              <w:t>5121.67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9"/>
      <w:r>
        <w:rPr>
          <w:rFonts w:hint="eastAsia" w:ascii="黑体" w:hAnsi="黑体" w:eastAsia="黑体" w:cs="黑体"/>
          <w:color w:val="000000"/>
          <w:sz w:val="32"/>
          <w:lang w:val="en-US" w:eastAsia="zh-CN"/>
        </w:rPr>
        <w:t>九</w:t>
      </w:r>
      <w:r>
        <w:rPr>
          <w:rFonts w:ascii="黑体" w:hAnsi="黑体" w:eastAsia="黑体" w:cs="黑体"/>
          <w:color w:val="000000"/>
          <w:sz w:val="32"/>
        </w:rPr>
        <w:t>、名词解释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8" w:name="_Toc_3_3_0000000020"/>
      <w:r>
        <w:rPr>
          <w:rFonts w:ascii="黑体" w:hAnsi="黑体" w:eastAsia="黑体" w:cs="黑体"/>
          <w:color w:val="000000"/>
          <w:sz w:val="32"/>
        </w:rPr>
        <w:t>十、其他需要说明的事项</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31521"/>
    <w:rsid w:val="0FA44C9B"/>
    <w:rsid w:val="184A70A7"/>
    <w:rsid w:val="29FD5670"/>
    <w:rsid w:val="30DE4A16"/>
    <w:rsid w:val="45A91039"/>
    <w:rsid w:val="47817C1B"/>
    <w:rsid w:val="51813A8C"/>
    <w:rsid w:val="57D64EE6"/>
    <w:rsid w:val="5F037386"/>
    <w:rsid w:val="73521E2B"/>
    <w:rsid w:val="75723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9" Type="http://schemas.openxmlformats.org/officeDocument/2006/relationships/fontTable" Target="fontTable.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2024-02-20T11:03:01Z</dcterms:created>
  <dcterms:modified xsi:type="dcterms:W3CDTF">2024-02-20T03:03:01Z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2024-02-20T11:03:01Z</dcterms:created>
  <dcterms:modified xsi:type="dcterms:W3CDTF">2024-02-20T03:03:01Z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2024-02-20T11:03:02Z</dcterms:created>
  <dcterms:modified xsi:type="dcterms:W3CDTF">2024-02-20T03:03:02Z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2024-02-20T11:03:02Z</dcterms:created>
  <dcterms:modified xsi:type="dcterms:W3CDTF">2024-02-20T03:03:02Z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2024-02-20T11:03:03Z</dcterms:created>
  <dcterms:modified xsi:type="dcterms:W3CDTF">2024-02-20T03:03:03Z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2024-02-20T11:03:03Z</dcterms:created>
  <dcterms:modified xsi:type="dcterms:W3CDTF">2024-02-20T03:03:03Z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2024-02-20T11:03:04Z</dcterms:created>
  <dcterms:modified xsi:type="dcterms:W3CDTF">2024-02-20T03:03:04Z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2024-02-20T11:03:04Z</dcterms:created>
  <dcterms:modified xsi:type="dcterms:W3CDTF">2024-02-20T03:03:04Z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2024-02-20T11:03:05Z</dcterms:created>
  <dcterms:modified xsi:type="dcterms:W3CDTF">2024-02-20T03:03:05Z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2024-02-20T11:02:59Z</dcterms:created>
  <dcterms:modified xsi:type="dcterms:W3CDTF">2024-02-20T03:02:59Z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2024-02-20T11:02:59Z</dcterms:created>
  <dcterms:modified xsi:type="dcterms:W3CDTF">2024-02-20T03:02:59Z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2024-02-20T11:03:06Z</dcterms:created>
  <dcterms:modified xsi:type="dcterms:W3CDTF">2024-02-20T03:03:05Z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2024-02-20T11:02:59Z</dcterms:created>
  <dcterms:modified xsi:type="dcterms:W3CDTF">2024-02-20T03:02:59Z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2024-02-20T11:03:00Z</dcterms:created>
  <dcterms:modified xsi:type="dcterms:W3CDTF">2024-02-20T03:03:00Z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2024-02-20T11:02:57Z</dcterms:created>
  <dcterms:modified xsi:type="dcterms:W3CDTF">2024-02-20T03:02:57Z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2024-02-20T11:03:00Z</dcterms:created>
  <dcterms:modified xsi:type="dcterms:W3CDTF">2024-02-20T03:03:00Z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649865a-6b1d-49d1-bc64-fe80d9997c04}">
  <ds:schemaRefs/>
</ds:datastoreItem>
</file>

<file path=customXml/itemProps11.xml><?xml version="1.0" encoding="utf-8"?>
<ds:datastoreItem xmlns:ds="http://schemas.openxmlformats.org/officeDocument/2006/customXml" ds:itemID="{f16e6eb7-071d-459c-9c3b-2d302ca214d7}">
  <ds:schemaRefs/>
</ds:datastoreItem>
</file>

<file path=customXml/itemProps12.xml><?xml version="1.0" encoding="utf-8"?>
<ds:datastoreItem xmlns:ds="http://schemas.openxmlformats.org/officeDocument/2006/customXml" ds:itemID="{3e14e34e-b63e-490f-8c22-c5724a2ad840}">
  <ds:schemaRefs/>
</ds:datastoreItem>
</file>

<file path=customXml/itemProps13.xml><?xml version="1.0" encoding="utf-8"?>
<ds:datastoreItem xmlns:ds="http://schemas.openxmlformats.org/officeDocument/2006/customXml" ds:itemID="{a26815cf-924c-4238-9e5a-261eac460e65}">
  <ds:schemaRefs/>
</ds:datastoreItem>
</file>

<file path=customXml/itemProps14.xml><?xml version="1.0" encoding="utf-8"?>
<ds:datastoreItem xmlns:ds="http://schemas.openxmlformats.org/officeDocument/2006/customXml" ds:itemID="{91b86720-e216-4c64-b02a-d6cc7c8ca9cd}">
  <ds:schemaRefs/>
</ds:datastoreItem>
</file>

<file path=customXml/itemProps15.xml><?xml version="1.0" encoding="utf-8"?>
<ds:datastoreItem xmlns:ds="http://schemas.openxmlformats.org/officeDocument/2006/customXml" ds:itemID="{af57bdbd-0bd6-469d-ab73-50fb86f6ecf4}">
  <ds:schemaRefs/>
</ds:datastoreItem>
</file>

<file path=customXml/itemProps16.xml><?xml version="1.0" encoding="utf-8"?>
<ds:datastoreItem xmlns:ds="http://schemas.openxmlformats.org/officeDocument/2006/customXml" ds:itemID="{371d5c6b-aab4-4237-a24f-6bd856df99e8}">
  <ds:schemaRefs/>
</ds:datastoreItem>
</file>

<file path=customXml/itemProps17.xml><?xml version="1.0" encoding="utf-8"?>
<ds:datastoreItem xmlns:ds="http://schemas.openxmlformats.org/officeDocument/2006/customXml" ds:itemID="{079c5fef-6f63-46e8-84f5-e2226dedbec8}">
  <ds:schemaRefs/>
</ds:datastoreItem>
</file>

<file path=customXml/itemProps18.xml><?xml version="1.0" encoding="utf-8"?>
<ds:datastoreItem xmlns:ds="http://schemas.openxmlformats.org/officeDocument/2006/customXml" ds:itemID="{b33c2ca4-0e3f-4bdf-97b4-f496811bf8e1}">
  <ds:schemaRefs/>
</ds:datastoreItem>
</file>

<file path=customXml/itemProps19.xml><?xml version="1.0" encoding="utf-8"?>
<ds:datastoreItem xmlns:ds="http://schemas.openxmlformats.org/officeDocument/2006/customXml" ds:itemID="{4b43b6a4-d51c-4403-a51d-8bee70d5b596}">
  <ds:schemaRefs/>
</ds:datastoreItem>
</file>

<file path=customXml/itemProps2.xml><?xml version="1.0" encoding="utf-8"?>
<ds:datastoreItem xmlns:ds="http://schemas.openxmlformats.org/officeDocument/2006/customXml" ds:itemID="{3a371cda-fa4c-4c12-9385-63439e8ac3a6}">
  <ds:schemaRefs/>
</ds:datastoreItem>
</file>

<file path=customXml/itemProps20.xml><?xml version="1.0" encoding="utf-8"?>
<ds:datastoreItem xmlns:ds="http://schemas.openxmlformats.org/officeDocument/2006/customXml" ds:itemID="{80fdedc1-1ada-4eff-aa59-340248271a3f}">
  <ds:schemaRefs/>
</ds:datastoreItem>
</file>

<file path=customXml/itemProps21.xml><?xml version="1.0" encoding="utf-8"?>
<ds:datastoreItem xmlns:ds="http://schemas.openxmlformats.org/officeDocument/2006/customXml" ds:itemID="{82de0834-f96b-47d5-b709-629cd759ed70}">
  <ds:schemaRefs/>
</ds:datastoreItem>
</file>

<file path=customXml/itemProps22.xml><?xml version="1.0" encoding="utf-8"?>
<ds:datastoreItem xmlns:ds="http://schemas.openxmlformats.org/officeDocument/2006/customXml" ds:itemID="{84f26774-d54b-4bb3-a394-eed7f314b036}">
  <ds:schemaRefs/>
</ds:datastoreItem>
</file>

<file path=customXml/itemProps23.xml><?xml version="1.0" encoding="utf-8"?>
<ds:datastoreItem xmlns:ds="http://schemas.openxmlformats.org/officeDocument/2006/customXml" ds:itemID="{67c982a8-beab-479c-a7a6-ff441132e900}">
  <ds:schemaRefs/>
</ds:datastoreItem>
</file>

<file path=customXml/itemProps24.xml><?xml version="1.0" encoding="utf-8"?>
<ds:datastoreItem xmlns:ds="http://schemas.openxmlformats.org/officeDocument/2006/customXml" ds:itemID="{6acecc41-3b6f-46b0-b435-38070656ee15}">
  <ds:schemaRefs/>
</ds:datastoreItem>
</file>

<file path=customXml/itemProps25.xml><?xml version="1.0" encoding="utf-8"?>
<ds:datastoreItem xmlns:ds="http://schemas.openxmlformats.org/officeDocument/2006/customXml" ds:itemID="{53f37d06-c581-4efc-a923-0dca5bc2a73c}">
  <ds:schemaRefs/>
</ds:datastoreItem>
</file>

<file path=customXml/itemProps26.xml><?xml version="1.0" encoding="utf-8"?>
<ds:datastoreItem xmlns:ds="http://schemas.openxmlformats.org/officeDocument/2006/customXml" ds:itemID="{c316ee19-9fa8-4b5c-8810-b83bee212ec9}">
  <ds:schemaRefs/>
</ds:datastoreItem>
</file>

<file path=customXml/itemProps27.xml><?xml version="1.0" encoding="utf-8"?>
<ds:datastoreItem xmlns:ds="http://schemas.openxmlformats.org/officeDocument/2006/customXml" ds:itemID="{4856864e-587d-4f80-af9e-a7dba75b1c9d}">
  <ds:schemaRefs/>
</ds:datastoreItem>
</file>

<file path=customXml/itemProps28.xml><?xml version="1.0" encoding="utf-8"?>
<ds:datastoreItem xmlns:ds="http://schemas.openxmlformats.org/officeDocument/2006/customXml" ds:itemID="{9888300f-ac70-4ab1-a2df-4e3a242123ca}">
  <ds:schemaRefs/>
</ds:datastoreItem>
</file>

<file path=customXml/itemProps29.xml><?xml version="1.0" encoding="utf-8"?>
<ds:datastoreItem xmlns:ds="http://schemas.openxmlformats.org/officeDocument/2006/customXml" ds:itemID="{c1413809-8d10-414d-95a4-9b8a99a0a208}">
  <ds:schemaRefs/>
</ds:datastoreItem>
</file>

<file path=customXml/itemProps3.xml><?xml version="1.0" encoding="utf-8"?>
<ds:datastoreItem xmlns:ds="http://schemas.openxmlformats.org/officeDocument/2006/customXml" ds:itemID="{3e95589c-4a95-4429-a0cc-d687bbb9269a}">
  <ds:schemaRefs/>
</ds:datastoreItem>
</file>

<file path=customXml/itemProps30.xml><?xml version="1.0" encoding="utf-8"?>
<ds:datastoreItem xmlns:ds="http://schemas.openxmlformats.org/officeDocument/2006/customXml" ds:itemID="{8c25ada9-8bcd-4b63-8540-345f789972ac}">
  <ds:schemaRefs/>
</ds:datastoreItem>
</file>

<file path=customXml/itemProps31.xml><?xml version="1.0" encoding="utf-8"?>
<ds:datastoreItem xmlns:ds="http://schemas.openxmlformats.org/officeDocument/2006/customXml" ds:itemID="{e59a36f5-5533-42bc-8c4c-1b3f2fa46ed4}">
  <ds:schemaRefs/>
</ds:datastoreItem>
</file>

<file path=customXml/itemProps32.xml><?xml version="1.0" encoding="utf-8"?>
<ds:datastoreItem xmlns:ds="http://schemas.openxmlformats.org/officeDocument/2006/customXml" ds:itemID="{9b648750-7834-4821-8565-dc8fac34acf1}">
  <ds:schemaRefs/>
</ds:datastoreItem>
</file>

<file path=customXml/itemProps33.xml><?xml version="1.0" encoding="utf-8"?>
<ds:datastoreItem xmlns:ds="http://schemas.openxmlformats.org/officeDocument/2006/customXml" ds:itemID="{091c6912-9bf5-48ed-a38a-bf0c243ff9e9}">
  <ds:schemaRefs/>
</ds:datastoreItem>
</file>

<file path=customXml/itemProps4.xml><?xml version="1.0" encoding="utf-8"?>
<ds:datastoreItem xmlns:ds="http://schemas.openxmlformats.org/officeDocument/2006/customXml" ds:itemID="{0600b968-2826-4948-a5f0-4f2f4d744e4a}">
  <ds:schemaRefs/>
</ds:datastoreItem>
</file>

<file path=customXml/itemProps5.xml><?xml version="1.0" encoding="utf-8"?>
<ds:datastoreItem xmlns:ds="http://schemas.openxmlformats.org/officeDocument/2006/customXml" ds:itemID="{c6d50636-4ab4-45c3-8bb6-87218acb3ee2}">
  <ds:schemaRefs/>
</ds:datastoreItem>
</file>

<file path=customXml/itemProps6.xml><?xml version="1.0" encoding="utf-8"?>
<ds:datastoreItem xmlns:ds="http://schemas.openxmlformats.org/officeDocument/2006/customXml" ds:itemID="{2d5d3faa-f10c-47be-ab7e-c3394f4d0acf}">
  <ds:schemaRefs/>
</ds:datastoreItem>
</file>

<file path=customXml/itemProps7.xml><?xml version="1.0" encoding="utf-8"?>
<ds:datastoreItem xmlns:ds="http://schemas.openxmlformats.org/officeDocument/2006/customXml" ds:itemID="{3631c59d-7c8a-48db-bb5f-08c45e3f6f51}">
  <ds:schemaRefs/>
</ds:datastoreItem>
</file>

<file path=customXml/itemProps8.xml><?xml version="1.0" encoding="utf-8"?>
<ds:datastoreItem xmlns:ds="http://schemas.openxmlformats.org/officeDocument/2006/customXml" ds:itemID="{5faf3eb6-457a-4be2-aeed-a2e132bfc0a9}">
  <ds:schemaRefs/>
</ds:datastoreItem>
</file>

<file path=customXml/itemProps9.xml><?xml version="1.0" encoding="utf-8"?>
<ds:datastoreItem xmlns:ds="http://schemas.openxmlformats.org/officeDocument/2006/customXml" ds:itemID="{72910b9a-fee7-45ef-93dc-39b1545c81b3}">
  <ds:schemaRefs/>
</ds:datastoreItem>
</file>

<file path=docProps/app.xml><?xml version="1.0" encoding="utf-8"?>
<Properties xmlns="http://schemas.openxmlformats.org/officeDocument/2006/extended-properties" xmlns:vt="http://schemas.openxmlformats.org/officeDocument/2006/docPropsVTypes">
  <TotalTime>38</TotalTime>
  <ScaleCrop>false</ScaleCrop>
  <LinksUpToDate>false</LinksUpToDate>
  <Application>WPS Office_11.8.2.8875_F1E327BC-269C-435d-A152-05C5408002CA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2024-02-20T11:03:00Z</dcterms:created>
  <dc:creator>Administrator</dc:creator>
  <cp:lastModifiedBy>HP</cp:lastModifiedBy>
  <dcterms:modified xsi:type="dcterms:W3CDTF">2024-02-20T08:42:19Z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1F2B5D5AC8704298B02E826F645C70BC</vt:lpwstr>
  </property>
</Properties>
</file>